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F8" w:rsidRDefault="007B20E0" w:rsidP="007B20E0">
      <w:pPr>
        <w:jc w:val="center"/>
        <w:rPr>
          <w:b/>
        </w:rPr>
      </w:pPr>
      <w:r>
        <w:rPr>
          <w:b/>
        </w:rPr>
        <w:t>HELENA TOWNSHIP ZONING ORDINANCE LANGUAGE CHANGE</w:t>
      </w:r>
    </w:p>
    <w:p w:rsidR="007B20E0" w:rsidRDefault="007B20E0" w:rsidP="007B20E0">
      <w:pPr>
        <w:jc w:val="center"/>
        <w:rPr>
          <w:b/>
        </w:rPr>
      </w:pPr>
      <w:r>
        <w:rPr>
          <w:b/>
        </w:rPr>
        <w:t>EFFECTIVE August 25, 2022</w:t>
      </w:r>
    </w:p>
    <w:p w:rsidR="00F33F8D" w:rsidRDefault="00F33F8D" w:rsidP="00F33F8D">
      <w:pPr>
        <w:rPr>
          <w:rFonts w:ascii="Arial" w:hAnsi="Arial" w:cs="Arial"/>
          <w:b/>
          <w:sz w:val="24"/>
          <w:szCs w:val="24"/>
          <w:u w:val="single"/>
        </w:rPr>
      </w:pPr>
      <w:r w:rsidRPr="00F33F8D">
        <w:rPr>
          <w:rFonts w:ascii="Arial" w:hAnsi="Arial" w:cs="Arial"/>
          <w:b/>
          <w:sz w:val="24"/>
          <w:szCs w:val="24"/>
          <w:u w:val="single"/>
        </w:rPr>
        <w:t>Section 1.03—DEFINITIONS</w:t>
      </w:r>
    </w:p>
    <w:p w:rsidR="0071642F" w:rsidRPr="0071642F" w:rsidRDefault="0071642F" w:rsidP="0071642F">
      <w:pPr>
        <w:pStyle w:val="ListParagraph"/>
        <w:ind w:left="0"/>
      </w:pPr>
      <w:r w:rsidRPr="0071642F">
        <w:rPr>
          <w:u w:val="single"/>
        </w:rPr>
        <w:t>Accessory Building or Structure</w:t>
      </w:r>
      <w:r w:rsidRPr="0071642F">
        <w:t>:</w:t>
      </w:r>
    </w:p>
    <w:p w:rsidR="0071642F" w:rsidRPr="0071642F" w:rsidRDefault="0071642F" w:rsidP="0071642F">
      <w:pPr>
        <w:pStyle w:val="ListParagraph"/>
      </w:pPr>
      <w:proofErr w:type="gramStart"/>
      <w:r w:rsidRPr="0071642F">
        <w:t>A subordinate building or structure on the same premises with a principal building or portion of a principal building and occupied or devoted to an accessory use.</w:t>
      </w:r>
      <w:proofErr w:type="gramEnd"/>
      <w:r w:rsidRPr="0071642F">
        <w:t xml:space="preserve">  The subordinate building or structure may be temporary or permanent, having a roof supported by columns or walls, and includes sheds, garages, stables, greenhouses, or other similar construction.  </w:t>
      </w:r>
    </w:p>
    <w:p w:rsidR="007B20E0" w:rsidRDefault="007B20E0" w:rsidP="00FC4FCC">
      <w:pPr>
        <w:rPr>
          <w:rFonts w:ascii="Arial" w:hAnsi="Arial" w:cs="Arial"/>
          <w:sz w:val="24"/>
          <w:szCs w:val="24"/>
          <w:u w:val="single"/>
        </w:rPr>
      </w:pPr>
    </w:p>
    <w:p w:rsidR="00FC4FCC" w:rsidRPr="00224E14" w:rsidRDefault="00FC4FCC" w:rsidP="00FC4FCC">
      <w:pPr>
        <w:rPr>
          <w:rFonts w:ascii="Arial" w:hAnsi="Arial" w:cs="Arial"/>
          <w:sz w:val="24"/>
          <w:szCs w:val="24"/>
        </w:rPr>
      </w:pPr>
      <w:bookmarkStart w:id="0" w:name="_GoBack"/>
      <w:bookmarkEnd w:id="0"/>
      <w:r w:rsidRPr="00FC4FCC">
        <w:rPr>
          <w:rFonts w:ascii="Arial" w:hAnsi="Arial" w:cs="Arial"/>
          <w:sz w:val="24"/>
          <w:szCs w:val="24"/>
          <w:u w:val="single"/>
        </w:rPr>
        <w:t>Mobile Food Vendor</w:t>
      </w:r>
      <w:r w:rsidRPr="00224E14">
        <w:rPr>
          <w:rFonts w:ascii="Arial" w:hAnsi="Arial" w:cs="Arial"/>
          <w:sz w:val="24"/>
          <w:szCs w:val="24"/>
        </w:rPr>
        <w:t xml:space="preserve"> shall mean vending, serving, or sale of food and/or beverages from a mobile vending unit which meet the definition of a Food Service Establishment under Public Act 92 of 2000, which may include the ancillary sales of branded items consistent with the food, such as a tee shirt that bears the name of the organization engaged in Mobile Food Vending.</w:t>
      </w:r>
    </w:p>
    <w:p w:rsidR="00FC4FCC" w:rsidRPr="00224E14" w:rsidRDefault="00FC4FCC" w:rsidP="00FC4FCC">
      <w:pPr>
        <w:rPr>
          <w:rFonts w:ascii="Arial" w:hAnsi="Arial" w:cs="Arial"/>
          <w:sz w:val="24"/>
          <w:szCs w:val="24"/>
        </w:rPr>
      </w:pPr>
      <w:r w:rsidRPr="00FC4FCC">
        <w:rPr>
          <w:rFonts w:ascii="Arial" w:hAnsi="Arial" w:cs="Arial"/>
          <w:sz w:val="24"/>
          <w:szCs w:val="24"/>
          <w:u w:val="single"/>
        </w:rPr>
        <w:t>Mobile Food Vending Unit</w:t>
      </w:r>
      <w:r w:rsidRPr="00FC4FCC">
        <w:rPr>
          <w:rFonts w:ascii="Arial" w:hAnsi="Arial" w:cs="Arial"/>
          <w:b/>
          <w:sz w:val="24"/>
          <w:szCs w:val="24"/>
          <w:u w:val="single"/>
        </w:rPr>
        <w:t xml:space="preserve"> </w:t>
      </w:r>
      <w:r w:rsidRPr="00224E14">
        <w:rPr>
          <w:rFonts w:ascii="Arial" w:hAnsi="Arial" w:cs="Arial"/>
          <w:sz w:val="24"/>
          <w:szCs w:val="24"/>
        </w:rPr>
        <w:t>shall mean any motorized or non-motorized vehicle, trailer or other device designed to be portable and not permanently attached to the ground from which food is vended, served, or offered for sale.</w:t>
      </w:r>
    </w:p>
    <w:p w:rsidR="00FC4FCC" w:rsidRPr="00224E14" w:rsidRDefault="00FC4FCC" w:rsidP="00FC4FCC">
      <w:pPr>
        <w:rPr>
          <w:rFonts w:ascii="Arial" w:hAnsi="Arial" w:cs="Arial"/>
          <w:sz w:val="24"/>
          <w:szCs w:val="24"/>
        </w:rPr>
      </w:pPr>
      <w:r w:rsidRPr="00FC4FCC">
        <w:rPr>
          <w:rFonts w:ascii="Arial" w:hAnsi="Arial" w:cs="Arial"/>
          <w:sz w:val="24"/>
          <w:szCs w:val="24"/>
          <w:u w:val="single"/>
        </w:rPr>
        <w:t>Vendor</w:t>
      </w:r>
      <w:r w:rsidRPr="00224E14">
        <w:rPr>
          <w:rFonts w:ascii="Arial" w:hAnsi="Arial" w:cs="Arial"/>
          <w:b/>
          <w:sz w:val="24"/>
          <w:szCs w:val="24"/>
        </w:rPr>
        <w:t xml:space="preserve"> </w:t>
      </w:r>
      <w:r w:rsidRPr="00224E14">
        <w:rPr>
          <w:rFonts w:ascii="Arial" w:hAnsi="Arial" w:cs="Arial"/>
          <w:sz w:val="24"/>
          <w:szCs w:val="24"/>
        </w:rPr>
        <w:t>shall mean any individual engaged in the business of Mobile Food Vending; if more than one individual is operating a single stand, cart or other means of conveyance, then Vender shall mean all individuals operating such single stand, cart or other means of conveyance.</w:t>
      </w:r>
    </w:p>
    <w:p w:rsidR="00FC4FCC" w:rsidRPr="00224E14" w:rsidRDefault="00FC4FCC" w:rsidP="00FC4FCC">
      <w:pPr>
        <w:rPr>
          <w:rFonts w:ascii="Arial" w:hAnsi="Arial" w:cs="Arial"/>
          <w:sz w:val="24"/>
          <w:szCs w:val="24"/>
        </w:rPr>
      </w:pPr>
      <w:r w:rsidRPr="00FC4FCC">
        <w:rPr>
          <w:rFonts w:ascii="Arial" w:hAnsi="Arial" w:cs="Arial"/>
          <w:sz w:val="24"/>
          <w:szCs w:val="24"/>
          <w:u w:val="single"/>
        </w:rPr>
        <w:t>Operate</w:t>
      </w:r>
      <w:r w:rsidRPr="00224E14">
        <w:rPr>
          <w:rFonts w:ascii="Arial" w:hAnsi="Arial" w:cs="Arial"/>
          <w:b/>
          <w:sz w:val="24"/>
          <w:szCs w:val="24"/>
        </w:rPr>
        <w:t xml:space="preserve"> </w:t>
      </w:r>
      <w:r w:rsidRPr="00224E14">
        <w:rPr>
          <w:rFonts w:ascii="Arial" w:hAnsi="Arial" w:cs="Arial"/>
          <w:sz w:val="24"/>
          <w:szCs w:val="24"/>
        </w:rPr>
        <w:t>shall mean all activities associated with the conduct of business , including set up and take down and/or actual hours where the mobile food vending unit is open for business.</w:t>
      </w:r>
    </w:p>
    <w:p w:rsidR="00F33F8D" w:rsidRPr="00F33F8D" w:rsidRDefault="00F33F8D" w:rsidP="00F33F8D">
      <w:pPr>
        <w:rPr>
          <w:rFonts w:ascii="Arial" w:hAnsi="Arial" w:cs="Arial"/>
          <w:sz w:val="24"/>
          <w:szCs w:val="24"/>
        </w:rPr>
      </w:pPr>
      <w:r w:rsidRPr="00F33F8D">
        <w:rPr>
          <w:rFonts w:ascii="Arial" w:hAnsi="Arial" w:cs="Arial"/>
          <w:sz w:val="24"/>
          <w:szCs w:val="24"/>
          <w:u w:val="single"/>
        </w:rPr>
        <w:t>Structure</w:t>
      </w:r>
      <w:r w:rsidRPr="00F33F8D">
        <w:rPr>
          <w:rFonts w:ascii="Arial" w:hAnsi="Arial" w:cs="Arial"/>
          <w:sz w:val="24"/>
          <w:szCs w:val="24"/>
        </w:rPr>
        <w:t>:</w:t>
      </w:r>
    </w:p>
    <w:p w:rsidR="00F33F8D" w:rsidRPr="00F33F8D" w:rsidRDefault="00F33F8D" w:rsidP="00F33F8D">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r w:rsidRPr="00F33F8D">
        <w:rPr>
          <w:sz w:val="24"/>
          <w:szCs w:val="24"/>
        </w:rPr>
        <w:t xml:space="preserve">Anything constructed or erected, the use of which requires location on or beneath the ground or attachment to something on or beneath the ground.   Among other things, structures shall include buildings, walls, fences, and towers.  </w:t>
      </w:r>
    </w:p>
    <w:p w:rsidR="00F33F8D" w:rsidRDefault="00F33F8D" w:rsidP="0047566D">
      <w:pPr>
        <w:widowControl w:val="0"/>
        <w:autoSpaceDE w:val="0"/>
        <w:autoSpaceDN w:val="0"/>
        <w:adjustRightInd w:val="0"/>
        <w:spacing w:after="0" w:line="240" w:lineRule="auto"/>
        <w:ind w:left="630" w:hanging="630"/>
        <w:rPr>
          <w:b/>
          <w:bCs/>
        </w:rPr>
      </w:pPr>
    </w:p>
    <w:p w:rsidR="00F33F8D" w:rsidRDefault="00F33F8D" w:rsidP="003812EB">
      <w:pPr>
        <w:pStyle w:val="Heading2"/>
        <w:numPr>
          <w:ilvl w:val="0"/>
          <w:numId w:val="0"/>
        </w:numPr>
      </w:pPr>
      <w:bookmarkStart w:id="1" w:name="_Toc311809419"/>
      <w:r>
        <w:rPr>
          <w:rFonts w:asciiTheme="minorHAnsi" w:eastAsiaTheme="minorHAnsi" w:hAnsiTheme="minorHAnsi" w:cstheme="minorBidi"/>
          <w:b/>
          <w:bCs/>
          <w:sz w:val="22"/>
          <w:szCs w:val="22"/>
          <w:u w:val="none"/>
        </w:rPr>
        <w:t>________________________________________________________________________________________________</w:t>
      </w:r>
    </w:p>
    <w:p w:rsidR="00F33F8D" w:rsidRDefault="00F33F8D" w:rsidP="003812EB">
      <w:pPr>
        <w:pStyle w:val="Heading2"/>
        <w:numPr>
          <w:ilvl w:val="0"/>
          <w:numId w:val="0"/>
        </w:numPr>
      </w:pPr>
    </w:p>
    <w:p w:rsidR="003812EB" w:rsidRPr="00F33F8D" w:rsidRDefault="003812EB" w:rsidP="003812EB">
      <w:pPr>
        <w:pStyle w:val="Heading2"/>
        <w:numPr>
          <w:ilvl w:val="0"/>
          <w:numId w:val="0"/>
        </w:numPr>
        <w:rPr>
          <w:b/>
        </w:rPr>
      </w:pPr>
      <w:r w:rsidRPr="00F33F8D">
        <w:rPr>
          <w:b/>
        </w:rPr>
        <w:t>Section 2.03– PERMITTING PROCESS AND REQUIREMENTS</w:t>
      </w:r>
      <w:bookmarkEnd w:id="1"/>
      <w:r w:rsidRPr="00F33F8D">
        <w:rPr>
          <w:b/>
        </w:rPr>
        <w:t xml:space="preserve"> </w:t>
      </w:r>
    </w:p>
    <w:p w:rsidR="003812EB" w:rsidRPr="00F33F8D" w:rsidRDefault="003812EB"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b/>
          <w:sz w:val="24"/>
          <w:szCs w:val="24"/>
        </w:rPr>
      </w:pPr>
    </w:p>
    <w:p w:rsidR="003812EB" w:rsidRPr="00F33F8D" w:rsidRDefault="003812EB" w:rsidP="00F33F8D">
      <w:pPr>
        <w:pStyle w:val="Heading3"/>
      </w:pPr>
      <w:r w:rsidRPr="00F33F8D">
        <w:t xml:space="preserve">2.03.01 </w:t>
      </w:r>
      <w:bookmarkStart w:id="2" w:name="_Toc311809420"/>
      <w:r w:rsidRPr="00F33F8D">
        <w:t>– Land Use Permits</w:t>
      </w:r>
      <w:bookmarkEnd w:id="2"/>
    </w:p>
    <w:p w:rsidR="003812EB" w:rsidRDefault="003812EB" w:rsidP="003812EB"/>
    <w:p w:rsidR="00F33F8D" w:rsidRPr="00F33F8D" w:rsidRDefault="003812EB" w:rsidP="00F33F8D">
      <w:pPr>
        <w:pStyle w:val="p5"/>
        <w:numPr>
          <w:ilvl w:val="0"/>
          <w:numId w:val="4"/>
        </w:numPr>
        <w:tabs>
          <w:tab w:val="clear" w:pos="-699"/>
          <w:tab w:val="clear" w:pos="20"/>
          <w:tab w:val="clear" w:pos="740"/>
          <w:tab w:val="clear" w:pos="14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540" w:hanging="540"/>
        <w:jc w:val="left"/>
        <w:rPr>
          <w:sz w:val="24"/>
          <w:szCs w:val="24"/>
        </w:rPr>
      </w:pPr>
      <w:r w:rsidRPr="00F33F8D">
        <w:rPr>
          <w:sz w:val="24"/>
          <w:szCs w:val="24"/>
        </w:rPr>
        <w:t>A Land Use Permit shall be secured prior to the commencement of excavation for, or construction of; any building, structure, or to make a structural change, alteration, or addition in any existing building or structure, or to relocate any building or structure.  The application for a Land Use Permit shall be made and approved prior to the date when construction is intended to begin.</w:t>
      </w:r>
    </w:p>
    <w:p w:rsidR="00F33F8D" w:rsidRDefault="00F33F8D" w:rsidP="00F33F8D">
      <w:pPr>
        <w:pStyle w:val="Heading3"/>
      </w:pPr>
    </w:p>
    <w:p w:rsidR="00F33F8D" w:rsidRPr="00F33F8D" w:rsidRDefault="00F33F8D" w:rsidP="00F33F8D">
      <w:pPr>
        <w:pStyle w:val="Heading3"/>
        <w:rPr>
          <w:b w:val="0"/>
          <w:u w:val="none"/>
        </w:rPr>
      </w:pPr>
      <w:r>
        <w:rPr>
          <w:b w:val="0"/>
          <w:u w:val="none"/>
        </w:rPr>
        <w:t>________________________________________________________________________________</w:t>
      </w:r>
    </w:p>
    <w:p w:rsidR="00F33F8D" w:rsidRDefault="00F33F8D" w:rsidP="00F33F8D">
      <w:pPr>
        <w:pStyle w:val="Heading3"/>
      </w:pPr>
    </w:p>
    <w:p w:rsidR="00FC4FCC" w:rsidRDefault="00FC4FCC" w:rsidP="00F33F8D">
      <w:pPr>
        <w:pStyle w:val="Heading3"/>
      </w:pPr>
    </w:p>
    <w:p w:rsidR="00FC4FCC" w:rsidRDefault="00FC4FCC" w:rsidP="00F33F8D">
      <w:pPr>
        <w:pStyle w:val="Heading3"/>
      </w:pPr>
    </w:p>
    <w:p w:rsidR="00FC4FCC" w:rsidRDefault="00FC4FCC" w:rsidP="00F33F8D">
      <w:pPr>
        <w:pStyle w:val="Heading3"/>
      </w:pPr>
    </w:p>
    <w:p w:rsidR="00FC4FCC" w:rsidRDefault="00FC4FCC" w:rsidP="00F33F8D">
      <w:pPr>
        <w:pStyle w:val="Heading3"/>
      </w:pPr>
    </w:p>
    <w:p w:rsidR="00C802F9" w:rsidRPr="00F33F8D" w:rsidRDefault="00C802F9" w:rsidP="00F33F8D">
      <w:pPr>
        <w:pStyle w:val="Heading3"/>
      </w:pPr>
      <w:r w:rsidRPr="00F33F8D">
        <w:t>4.02.01– Schedule of Regulations</w:t>
      </w:r>
    </w:p>
    <w:p w:rsidR="00C802F9" w:rsidRDefault="00C802F9" w:rsidP="00C8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332"/>
        <w:gridCol w:w="962"/>
        <w:gridCol w:w="841"/>
        <w:gridCol w:w="1202"/>
        <w:gridCol w:w="965"/>
        <w:gridCol w:w="797"/>
        <w:gridCol w:w="232"/>
        <w:gridCol w:w="1048"/>
        <w:gridCol w:w="742"/>
        <w:gridCol w:w="1074"/>
      </w:tblGrid>
      <w:tr w:rsidR="00C802F9" w:rsidTr="006C4C03">
        <w:tc>
          <w:tcPr>
            <w:tcW w:w="0" w:type="auto"/>
            <w:gridSpan w:val="2"/>
          </w:tcPr>
          <w:p w:rsidR="00C802F9" w:rsidRDefault="00C802F9" w:rsidP="006C4C03">
            <w:pPr>
              <w:jc w:val="center"/>
            </w:pPr>
            <w:r>
              <w:t>Zoning District</w:t>
            </w:r>
          </w:p>
        </w:tc>
        <w:tc>
          <w:tcPr>
            <w:tcW w:w="0" w:type="auto"/>
            <w:gridSpan w:val="2"/>
          </w:tcPr>
          <w:p w:rsidR="00C802F9" w:rsidRDefault="00C802F9" w:rsidP="00F33F8D">
            <w:pPr>
              <w:jc w:val="center"/>
            </w:pPr>
            <w:r>
              <w:t xml:space="preserve">Minimum Lot Size </w:t>
            </w:r>
          </w:p>
        </w:tc>
        <w:tc>
          <w:tcPr>
            <w:tcW w:w="0" w:type="auto"/>
            <w:gridSpan w:val="2"/>
          </w:tcPr>
          <w:p w:rsidR="00C802F9" w:rsidRDefault="00C802F9" w:rsidP="006C4C03">
            <w:pPr>
              <w:jc w:val="center"/>
            </w:pPr>
            <w:r>
              <w:t>Maximum Building Height (whichever is lesser)</w:t>
            </w:r>
          </w:p>
        </w:tc>
        <w:tc>
          <w:tcPr>
            <w:tcW w:w="0" w:type="auto"/>
            <w:gridSpan w:val="4"/>
          </w:tcPr>
          <w:p w:rsidR="00C802F9" w:rsidRDefault="00C802F9" w:rsidP="006C4C03">
            <w:pPr>
              <w:jc w:val="center"/>
            </w:pPr>
            <w:r>
              <w:t>Principal Structure Minimum Yard Setback</w:t>
            </w:r>
          </w:p>
        </w:tc>
        <w:tc>
          <w:tcPr>
            <w:tcW w:w="0" w:type="auto"/>
          </w:tcPr>
          <w:p w:rsidR="00C802F9" w:rsidRDefault="00C802F9" w:rsidP="006C4C03">
            <w:pPr>
              <w:jc w:val="center"/>
            </w:pPr>
            <w:r>
              <w:t>(Per Unit) Floor Area</w:t>
            </w:r>
          </w:p>
        </w:tc>
      </w:tr>
      <w:tr w:rsidR="007100E6" w:rsidTr="006C4C03">
        <w:tc>
          <w:tcPr>
            <w:tcW w:w="0" w:type="auto"/>
            <w:gridSpan w:val="2"/>
            <w:vAlign w:val="center"/>
          </w:tcPr>
          <w:p w:rsidR="00C802F9" w:rsidRDefault="00C802F9" w:rsidP="006C4C03"/>
        </w:tc>
        <w:tc>
          <w:tcPr>
            <w:tcW w:w="0" w:type="auto"/>
          </w:tcPr>
          <w:p w:rsidR="00C802F9" w:rsidRDefault="00C802F9" w:rsidP="00F33F8D">
            <w:r>
              <w:t xml:space="preserve">Min Lot Area </w:t>
            </w:r>
          </w:p>
        </w:tc>
        <w:tc>
          <w:tcPr>
            <w:tcW w:w="0" w:type="auto"/>
          </w:tcPr>
          <w:p w:rsidR="00C802F9" w:rsidRDefault="00C802F9" w:rsidP="006C4C03">
            <w:r>
              <w:t>Width</w:t>
            </w:r>
          </w:p>
        </w:tc>
        <w:tc>
          <w:tcPr>
            <w:tcW w:w="0" w:type="auto"/>
          </w:tcPr>
          <w:p w:rsidR="00C802F9" w:rsidRDefault="00C802F9" w:rsidP="006C4C03">
            <w:r>
              <w:t>Stories</w:t>
            </w:r>
          </w:p>
        </w:tc>
        <w:tc>
          <w:tcPr>
            <w:tcW w:w="0" w:type="auto"/>
          </w:tcPr>
          <w:p w:rsidR="00C802F9" w:rsidRDefault="00C802F9" w:rsidP="006C4C03">
            <w:r>
              <w:t>Feet</w:t>
            </w:r>
          </w:p>
        </w:tc>
        <w:tc>
          <w:tcPr>
            <w:tcW w:w="0" w:type="auto"/>
          </w:tcPr>
          <w:p w:rsidR="00C802F9" w:rsidRDefault="00C802F9" w:rsidP="006C4C03">
            <w:r>
              <w:t>Front</w:t>
            </w:r>
          </w:p>
        </w:tc>
        <w:tc>
          <w:tcPr>
            <w:tcW w:w="0" w:type="auto"/>
          </w:tcPr>
          <w:p w:rsidR="00C802F9" w:rsidRPr="00C802F9" w:rsidRDefault="00C802F9" w:rsidP="006C4C03">
            <w:pPr>
              <w:rPr>
                <w:i/>
              </w:rPr>
            </w:pPr>
          </w:p>
        </w:tc>
        <w:tc>
          <w:tcPr>
            <w:tcW w:w="0" w:type="auto"/>
          </w:tcPr>
          <w:p w:rsidR="00C802F9" w:rsidRDefault="00C802F9" w:rsidP="006C4C03">
            <w:r w:rsidRPr="00C802F9">
              <w:rPr>
                <w:strike/>
              </w:rPr>
              <w:t>Smaller</w:t>
            </w:r>
            <w:r>
              <w:t xml:space="preserve"> Side</w:t>
            </w:r>
          </w:p>
        </w:tc>
        <w:tc>
          <w:tcPr>
            <w:tcW w:w="0" w:type="auto"/>
          </w:tcPr>
          <w:p w:rsidR="00C802F9" w:rsidRDefault="00C802F9" w:rsidP="006C4C03">
            <w:r>
              <w:t>Rear</w:t>
            </w:r>
          </w:p>
        </w:tc>
        <w:tc>
          <w:tcPr>
            <w:tcW w:w="0" w:type="auto"/>
          </w:tcPr>
          <w:p w:rsidR="00C802F9" w:rsidRDefault="00C802F9" w:rsidP="006C4C03"/>
        </w:tc>
      </w:tr>
      <w:tr w:rsidR="007100E6" w:rsidTr="006C4C03">
        <w:tc>
          <w:tcPr>
            <w:tcW w:w="0" w:type="auto"/>
            <w:gridSpan w:val="2"/>
            <w:vAlign w:val="center"/>
          </w:tcPr>
          <w:p w:rsidR="00C802F9" w:rsidRDefault="00C802F9" w:rsidP="006C4C03">
            <w:r>
              <w:t xml:space="preserve">A: Agricultural </w:t>
            </w:r>
          </w:p>
        </w:tc>
        <w:tc>
          <w:tcPr>
            <w:tcW w:w="0" w:type="auto"/>
          </w:tcPr>
          <w:p w:rsidR="00C802F9" w:rsidRDefault="00C802F9" w:rsidP="006C4C03">
            <w:r>
              <w:t>2 acres</w:t>
            </w:r>
          </w:p>
        </w:tc>
        <w:tc>
          <w:tcPr>
            <w:tcW w:w="0" w:type="auto"/>
          </w:tcPr>
          <w:p w:rsidR="00C802F9" w:rsidRDefault="00C802F9" w:rsidP="006C4C03">
            <w:r>
              <w:t xml:space="preserve">200 </w:t>
            </w:r>
            <w:proofErr w:type="spellStart"/>
            <w:r>
              <w:t>ft</w:t>
            </w:r>
            <w:proofErr w:type="spellEnd"/>
          </w:p>
        </w:tc>
        <w:tc>
          <w:tcPr>
            <w:tcW w:w="0" w:type="auto"/>
          </w:tcPr>
          <w:p w:rsidR="00C802F9" w:rsidRDefault="00C802F9" w:rsidP="006C4C03">
            <w:r>
              <w:t>2.5</w:t>
            </w:r>
          </w:p>
        </w:tc>
        <w:tc>
          <w:tcPr>
            <w:tcW w:w="0" w:type="auto"/>
          </w:tcPr>
          <w:p w:rsidR="00C802F9" w:rsidRDefault="00C802F9" w:rsidP="006C4C03">
            <w:r>
              <w:t>35 (a)</w:t>
            </w:r>
          </w:p>
        </w:tc>
        <w:tc>
          <w:tcPr>
            <w:tcW w:w="0" w:type="auto"/>
          </w:tcPr>
          <w:p w:rsidR="00C802F9" w:rsidRDefault="00C802F9" w:rsidP="006C4C03">
            <w:r>
              <w:t xml:space="preserve">35 </w:t>
            </w:r>
            <w:proofErr w:type="spellStart"/>
            <w:r>
              <w:t>ft</w:t>
            </w:r>
            <w:proofErr w:type="spellEnd"/>
            <w:r>
              <w:t>(b)</w:t>
            </w:r>
          </w:p>
        </w:tc>
        <w:tc>
          <w:tcPr>
            <w:tcW w:w="0" w:type="auto"/>
          </w:tcPr>
          <w:p w:rsidR="00C802F9" w:rsidRPr="00C802F9" w:rsidRDefault="00C802F9" w:rsidP="006C4C03">
            <w:pPr>
              <w:rPr>
                <w:strike/>
              </w:rPr>
            </w:pPr>
          </w:p>
        </w:tc>
        <w:tc>
          <w:tcPr>
            <w:tcW w:w="0" w:type="auto"/>
          </w:tcPr>
          <w:p w:rsidR="00C802F9" w:rsidRDefault="00C802F9" w:rsidP="006C4C03">
            <w:r>
              <w:t>10 f</w:t>
            </w:r>
            <w:r w:rsidRPr="00F33F8D">
              <w:rPr>
                <w:strike/>
              </w:rPr>
              <w:t>ee</w:t>
            </w:r>
            <w:r>
              <w:t>t</w:t>
            </w:r>
          </w:p>
        </w:tc>
        <w:tc>
          <w:tcPr>
            <w:tcW w:w="0" w:type="auto"/>
          </w:tcPr>
          <w:p w:rsidR="00C802F9" w:rsidRDefault="00C802F9" w:rsidP="006C4C03">
            <w:r>
              <w:t xml:space="preserve">25 </w:t>
            </w:r>
            <w:proofErr w:type="spellStart"/>
            <w:r>
              <w:t>ft</w:t>
            </w:r>
            <w:proofErr w:type="spellEnd"/>
            <w:r>
              <w:t xml:space="preserve"> (b)</w:t>
            </w:r>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7100E6" w:rsidTr="006C4C03">
        <w:trPr>
          <w:cantSplit/>
        </w:trPr>
        <w:tc>
          <w:tcPr>
            <w:tcW w:w="0" w:type="auto"/>
            <w:vMerge w:val="restart"/>
            <w:vAlign w:val="center"/>
          </w:tcPr>
          <w:p w:rsidR="00C802F9" w:rsidRDefault="00C802F9" w:rsidP="006C4C03">
            <w:r>
              <w:t>R-1: Residential, One Family</w:t>
            </w:r>
          </w:p>
        </w:tc>
        <w:tc>
          <w:tcPr>
            <w:tcW w:w="0" w:type="auto"/>
          </w:tcPr>
          <w:p w:rsidR="00C802F9" w:rsidRDefault="00C802F9" w:rsidP="006C4C03">
            <w:r>
              <w:t>Platted</w:t>
            </w:r>
          </w:p>
        </w:tc>
        <w:tc>
          <w:tcPr>
            <w:tcW w:w="0" w:type="auto"/>
          </w:tcPr>
          <w:p w:rsidR="00C802F9" w:rsidRDefault="00C802F9" w:rsidP="006C4C03">
            <w:r>
              <w:t xml:space="preserve">20,000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Pr="00C802F9" w:rsidRDefault="00C802F9" w:rsidP="006C4C03">
            <w:pPr>
              <w:rPr>
                <w:strike/>
              </w:rPr>
            </w:pPr>
          </w:p>
        </w:tc>
        <w:tc>
          <w:tcPr>
            <w:tcW w:w="0" w:type="auto"/>
          </w:tcPr>
          <w:p w:rsidR="00C802F9" w:rsidRDefault="00C802F9" w:rsidP="006C4C03">
            <w:r>
              <w:t>10 f</w:t>
            </w:r>
            <w:r w:rsidRPr="00F33F8D">
              <w:rPr>
                <w:strike/>
              </w:rPr>
              <w:t>ee</w:t>
            </w:r>
            <w:r>
              <w:t>t</w:t>
            </w:r>
          </w:p>
        </w:tc>
        <w:tc>
          <w:tcPr>
            <w:tcW w:w="0" w:type="auto"/>
          </w:tcPr>
          <w:p w:rsidR="00C802F9" w:rsidRDefault="00C802F9" w:rsidP="006C4C03">
            <w:r>
              <w:t xml:space="preserve">35 </w:t>
            </w:r>
            <w:proofErr w:type="spellStart"/>
            <w:r>
              <w:t>ft</w:t>
            </w:r>
            <w:proofErr w:type="spellEnd"/>
            <w:r>
              <w:t xml:space="preserve"> (b)</w:t>
            </w:r>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7100E6" w:rsidTr="006C4C03">
        <w:trPr>
          <w:cantSplit/>
        </w:trPr>
        <w:tc>
          <w:tcPr>
            <w:tcW w:w="0" w:type="auto"/>
            <w:vMerge/>
            <w:vAlign w:val="center"/>
          </w:tcPr>
          <w:p w:rsidR="00C802F9" w:rsidRDefault="00C802F9" w:rsidP="006C4C03"/>
        </w:tc>
        <w:tc>
          <w:tcPr>
            <w:tcW w:w="0" w:type="auto"/>
          </w:tcPr>
          <w:p w:rsidR="00C802F9" w:rsidRDefault="00C802F9" w:rsidP="006C4C03">
            <w:proofErr w:type="spellStart"/>
            <w:r>
              <w:t>Unplatted</w:t>
            </w:r>
            <w:proofErr w:type="spellEnd"/>
          </w:p>
        </w:tc>
        <w:tc>
          <w:tcPr>
            <w:tcW w:w="0" w:type="auto"/>
          </w:tcPr>
          <w:p w:rsidR="00C802F9" w:rsidRDefault="00C802F9" w:rsidP="006C4C03">
            <w:r>
              <w:t xml:space="preserve">25,000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Pr="00C802F9" w:rsidRDefault="00C802F9" w:rsidP="006C4C03">
            <w:pPr>
              <w:rPr>
                <w:strike/>
              </w:rPr>
            </w:pPr>
          </w:p>
        </w:tc>
        <w:tc>
          <w:tcPr>
            <w:tcW w:w="0" w:type="auto"/>
          </w:tcPr>
          <w:p w:rsidR="00C802F9" w:rsidRDefault="00C802F9" w:rsidP="006C4C03">
            <w:r>
              <w:t>10 f</w:t>
            </w:r>
            <w:r w:rsidRPr="00F33F8D">
              <w:rPr>
                <w:strike/>
              </w:rPr>
              <w:t>ee</w:t>
            </w:r>
            <w:r>
              <w:t>t</w:t>
            </w:r>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7100E6" w:rsidTr="006C4C03">
        <w:trPr>
          <w:cantSplit/>
        </w:trPr>
        <w:tc>
          <w:tcPr>
            <w:tcW w:w="0" w:type="auto"/>
            <w:vMerge w:val="restart"/>
            <w:vAlign w:val="center"/>
          </w:tcPr>
          <w:p w:rsidR="00C802F9" w:rsidRDefault="00C802F9" w:rsidP="006C4C03">
            <w:r>
              <w:t>R-2 Residential, Two Family</w:t>
            </w:r>
          </w:p>
          <w:p w:rsidR="00953B17" w:rsidRPr="00F33F8D" w:rsidRDefault="00953B17" w:rsidP="006C4C03">
            <w:r w:rsidRPr="00F33F8D">
              <w:t xml:space="preserve">Platted &amp; </w:t>
            </w:r>
          </w:p>
          <w:p w:rsidR="00953B17" w:rsidRDefault="00953B17" w:rsidP="006C4C03">
            <w:proofErr w:type="spellStart"/>
            <w:r w:rsidRPr="00F33F8D">
              <w:t>unplatted</w:t>
            </w:r>
            <w:proofErr w:type="spellEnd"/>
          </w:p>
        </w:tc>
        <w:tc>
          <w:tcPr>
            <w:tcW w:w="0" w:type="auto"/>
          </w:tcPr>
          <w:p w:rsidR="00C802F9" w:rsidRDefault="00C802F9" w:rsidP="006C4C03">
            <w:r>
              <w:t xml:space="preserve">One-Family, </w:t>
            </w:r>
            <w:r w:rsidRPr="00953B17">
              <w:rPr>
                <w:strike/>
              </w:rPr>
              <w:t>Platted</w:t>
            </w:r>
          </w:p>
        </w:tc>
        <w:tc>
          <w:tcPr>
            <w:tcW w:w="0" w:type="auto"/>
          </w:tcPr>
          <w:p w:rsidR="00C802F9" w:rsidRDefault="00C802F9" w:rsidP="006C4C03">
            <w:r>
              <w:t xml:space="preserve">30,000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Pr="00C802F9" w:rsidRDefault="00C802F9" w:rsidP="006C4C03">
            <w:pPr>
              <w:rPr>
                <w:strike/>
              </w:rPr>
            </w:pPr>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7100E6" w:rsidTr="006C4C03">
        <w:trPr>
          <w:cantSplit/>
        </w:trPr>
        <w:tc>
          <w:tcPr>
            <w:tcW w:w="0" w:type="auto"/>
            <w:vMerge/>
            <w:vAlign w:val="center"/>
          </w:tcPr>
          <w:p w:rsidR="00C802F9" w:rsidRDefault="00C802F9" w:rsidP="006C4C03"/>
        </w:tc>
        <w:tc>
          <w:tcPr>
            <w:tcW w:w="0" w:type="auto"/>
          </w:tcPr>
          <w:p w:rsidR="00C802F9" w:rsidRDefault="00C802F9" w:rsidP="006C4C03">
            <w:r>
              <w:t xml:space="preserve">Two-Family, </w:t>
            </w:r>
            <w:r w:rsidRPr="00953B17">
              <w:rPr>
                <w:strike/>
              </w:rPr>
              <w:t>Platted</w:t>
            </w:r>
          </w:p>
        </w:tc>
        <w:tc>
          <w:tcPr>
            <w:tcW w:w="0" w:type="auto"/>
          </w:tcPr>
          <w:p w:rsidR="00953B17" w:rsidRPr="00F33F8D" w:rsidRDefault="00953B17" w:rsidP="006C4C03">
            <w:pPr>
              <w:rPr>
                <w:color w:val="FF0000"/>
              </w:rPr>
            </w:pPr>
            <w:r w:rsidRPr="00F33F8D">
              <w:t>30,000</w:t>
            </w:r>
          </w:p>
          <w:p w:rsidR="00C802F9" w:rsidRDefault="00C802F9" w:rsidP="006C4C03">
            <w:r>
              <w:t xml:space="preserve">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Pr="00C802F9" w:rsidRDefault="00C802F9" w:rsidP="006C4C03">
            <w:pPr>
              <w:rPr>
                <w:strike/>
              </w:rPr>
            </w:pPr>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800sq </w:t>
            </w:r>
            <w:proofErr w:type="spellStart"/>
            <w:r>
              <w:t>ft</w:t>
            </w:r>
            <w:proofErr w:type="spellEnd"/>
            <w:r>
              <w:t xml:space="preserve"> (d)</w:t>
            </w:r>
          </w:p>
        </w:tc>
      </w:tr>
      <w:tr w:rsidR="007100E6" w:rsidTr="006C4C03">
        <w:tc>
          <w:tcPr>
            <w:tcW w:w="0" w:type="auto"/>
            <w:gridSpan w:val="2"/>
            <w:vAlign w:val="center"/>
          </w:tcPr>
          <w:p w:rsidR="00C802F9" w:rsidRDefault="00C802F9" w:rsidP="006C4C03">
            <w:r>
              <w:t>C: Commercial</w:t>
            </w:r>
          </w:p>
        </w:tc>
        <w:tc>
          <w:tcPr>
            <w:tcW w:w="0" w:type="auto"/>
          </w:tcPr>
          <w:p w:rsidR="00C802F9" w:rsidRDefault="00C802F9" w:rsidP="006C4C03"/>
        </w:tc>
        <w:tc>
          <w:tcPr>
            <w:tcW w:w="0" w:type="auto"/>
          </w:tcPr>
          <w:p w:rsidR="00C802F9" w:rsidRDefault="00C802F9" w:rsidP="006C4C03"/>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(e)</w:t>
            </w:r>
          </w:p>
        </w:tc>
        <w:tc>
          <w:tcPr>
            <w:tcW w:w="0" w:type="auto"/>
            <w:gridSpan w:val="2"/>
          </w:tcPr>
          <w:p w:rsidR="00C802F9" w:rsidRDefault="00C802F9" w:rsidP="006C4C03">
            <w:r>
              <w:t xml:space="preserve">0 </w:t>
            </w:r>
            <w:proofErr w:type="spellStart"/>
            <w:r>
              <w:t>ft</w:t>
            </w:r>
            <w:proofErr w:type="spellEnd"/>
            <w:r>
              <w:t xml:space="preserve"> (f)</w:t>
            </w:r>
          </w:p>
        </w:tc>
        <w:tc>
          <w:tcPr>
            <w:tcW w:w="0" w:type="auto"/>
          </w:tcPr>
          <w:p w:rsidR="00C802F9" w:rsidRDefault="00C802F9" w:rsidP="006C4C03"/>
        </w:tc>
        <w:tc>
          <w:tcPr>
            <w:tcW w:w="0" w:type="auto"/>
          </w:tcPr>
          <w:p w:rsidR="00C802F9" w:rsidRDefault="00C802F9" w:rsidP="006C4C03"/>
        </w:tc>
      </w:tr>
      <w:tr w:rsidR="00C802F9" w:rsidTr="006C4C03">
        <w:tc>
          <w:tcPr>
            <w:tcW w:w="0" w:type="auto"/>
            <w:vAlign w:val="center"/>
          </w:tcPr>
          <w:p w:rsidR="00C802F9" w:rsidRDefault="00C802F9" w:rsidP="006C4C03">
            <w:r>
              <w:t>V: Village</w:t>
            </w:r>
          </w:p>
        </w:tc>
        <w:tc>
          <w:tcPr>
            <w:tcW w:w="0" w:type="auto"/>
            <w:gridSpan w:val="10"/>
          </w:tcPr>
          <w:p w:rsidR="00C802F9" w:rsidRDefault="00C802F9" w:rsidP="006C4C03">
            <w:r>
              <w:t>See Section 4.07.</w:t>
            </w:r>
          </w:p>
        </w:tc>
      </w:tr>
      <w:tr w:rsidR="00C802F9" w:rsidTr="006C4C03">
        <w:trPr>
          <w:trHeight w:val="242"/>
        </w:trPr>
        <w:tc>
          <w:tcPr>
            <w:tcW w:w="0" w:type="auto"/>
            <w:vAlign w:val="center"/>
          </w:tcPr>
          <w:p w:rsidR="00C802F9" w:rsidRDefault="00C802F9" w:rsidP="006C4C03">
            <w:r>
              <w:t>E: Environmental</w:t>
            </w:r>
          </w:p>
        </w:tc>
        <w:tc>
          <w:tcPr>
            <w:tcW w:w="0" w:type="auto"/>
            <w:gridSpan w:val="10"/>
          </w:tcPr>
          <w:p w:rsidR="00C802F9" w:rsidRDefault="00C802F9" w:rsidP="006C4C03">
            <w:r>
              <w:t>See Section 4.08.</w:t>
            </w:r>
          </w:p>
        </w:tc>
      </w:tr>
    </w:tbl>
    <w:p w:rsidR="001400E2" w:rsidRDefault="001400E2" w:rsidP="00C802F9"/>
    <w:p w:rsidR="00F33F8D" w:rsidRPr="00F33F8D" w:rsidRDefault="00F33F8D" w:rsidP="00F33F8D">
      <w:pPr>
        <w:widowControl w:val="0"/>
        <w:autoSpaceDE w:val="0"/>
        <w:autoSpaceDN w:val="0"/>
        <w:adjustRightInd w:val="0"/>
        <w:spacing w:after="0" w:line="240" w:lineRule="auto"/>
        <w:ind w:left="630" w:hanging="630"/>
        <w:rPr>
          <w:rFonts w:ascii="Arial" w:hAnsi="Arial" w:cs="Arial"/>
          <w:b/>
          <w:bCs/>
          <w:sz w:val="24"/>
          <w:szCs w:val="24"/>
          <w:u w:val="single"/>
        </w:rPr>
      </w:pPr>
      <w:bookmarkStart w:id="3" w:name="_Toc284837616"/>
      <w:bookmarkStart w:id="4" w:name="_Toc311809468"/>
      <w:r w:rsidRPr="00F33F8D">
        <w:rPr>
          <w:rFonts w:ascii="Arial" w:hAnsi="Arial" w:cs="Arial"/>
          <w:b/>
          <w:bCs/>
          <w:sz w:val="24"/>
          <w:szCs w:val="24"/>
          <w:u w:val="single"/>
        </w:rPr>
        <w:t>4.03.02</w:t>
      </w:r>
      <w:proofErr w:type="gramStart"/>
      <w:r w:rsidR="0071642F">
        <w:rPr>
          <w:rFonts w:ascii="Arial" w:hAnsi="Arial" w:cs="Arial"/>
          <w:b/>
          <w:bCs/>
          <w:sz w:val="24"/>
          <w:szCs w:val="24"/>
          <w:u w:val="single"/>
        </w:rPr>
        <w:t>.F</w:t>
      </w:r>
      <w:proofErr w:type="gramEnd"/>
    </w:p>
    <w:p w:rsidR="00F33F8D" w:rsidRPr="00F33F8D" w:rsidRDefault="00F33F8D" w:rsidP="00F33F8D">
      <w:pPr>
        <w:widowControl w:val="0"/>
        <w:autoSpaceDE w:val="0"/>
        <w:autoSpaceDN w:val="0"/>
        <w:adjustRightInd w:val="0"/>
        <w:spacing w:after="0" w:line="240" w:lineRule="auto"/>
        <w:ind w:left="630" w:hanging="630"/>
        <w:rPr>
          <w:rFonts w:ascii="Arial" w:hAnsi="Arial" w:cs="Arial"/>
          <w:b/>
          <w:bCs/>
          <w:sz w:val="24"/>
          <w:szCs w:val="24"/>
        </w:rPr>
      </w:pPr>
    </w:p>
    <w:p w:rsidR="00F33F8D" w:rsidRDefault="00F33F8D" w:rsidP="00F33F8D">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sidRPr="00F33F8D">
        <w:rPr>
          <w:sz w:val="24"/>
          <w:szCs w:val="24"/>
        </w:rPr>
        <w:t>F.</w:t>
      </w:r>
      <w:r w:rsidRPr="00F33F8D">
        <w:rPr>
          <w:sz w:val="24"/>
          <w:szCs w:val="24"/>
        </w:rPr>
        <w:tab/>
        <w:t xml:space="preserve">Additional </w:t>
      </w:r>
      <w:proofErr w:type="gramStart"/>
      <w:r w:rsidRPr="00F33F8D">
        <w:rPr>
          <w:sz w:val="24"/>
          <w:szCs w:val="24"/>
        </w:rPr>
        <w:t>dwellings,</w:t>
      </w:r>
      <w:proofErr w:type="gramEnd"/>
      <w:r w:rsidRPr="00F33F8D">
        <w:rPr>
          <w:sz w:val="24"/>
          <w:szCs w:val="24"/>
        </w:rPr>
        <w:t xml:space="preserve"> provided there is only one such dwelling</w:t>
      </w:r>
      <w:r w:rsidRPr="00F33F8D">
        <w:rPr>
          <w:i/>
          <w:sz w:val="24"/>
          <w:szCs w:val="24"/>
        </w:rPr>
        <w:t xml:space="preserve"> </w:t>
      </w:r>
      <w:r w:rsidRPr="00F33F8D">
        <w:rPr>
          <w:sz w:val="24"/>
          <w:szCs w:val="24"/>
        </w:rPr>
        <w:t>in addition to the main dwelling for each ten acres of land, and provided that each such dwelling</w:t>
      </w:r>
      <w:r w:rsidRPr="00F33F8D">
        <w:rPr>
          <w:color w:val="FF0000"/>
          <w:sz w:val="24"/>
          <w:szCs w:val="24"/>
        </w:rPr>
        <w:t xml:space="preserve"> </w:t>
      </w:r>
      <w:r w:rsidRPr="00F33F8D">
        <w:rPr>
          <w:sz w:val="24"/>
          <w:szCs w:val="24"/>
        </w:rPr>
        <w:t>is surrounded by sufficient land to provide a future separate lot of two acres and a minimum width of 200</w:t>
      </w:r>
      <w:r>
        <w:rPr>
          <w:sz w:val="24"/>
          <w:szCs w:val="24"/>
        </w:rPr>
        <w:t xml:space="preserve"> feet.</w:t>
      </w:r>
    </w:p>
    <w:p w:rsidR="00F33F8D" w:rsidRDefault="00F33F8D" w:rsidP="00B06C56">
      <w:pPr>
        <w:pStyle w:val="Heading2"/>
        <w:numPr>
          <w:ilvl w:val="0"/>
          <w:numId w:val="0"/>
        </w:numPr>
      </w:pPr>
    </w:p>
    <w:p w:rsidR="001400E2" w:rsidRPr="00F33F8D" w:rsidRDefault="00B06C56" w:rsidP="00B06C56">
      <w:pPr>
        <w:pStyle w:val="Heading2"/>
        <w:numPr>
          <w:ilvl w:val="0"/>
          <w:numId w:val="0"/>
        </w:numPr>
        <w:rPr>
          <w:b/>
        </w:rPr>
      </w:pPr>
      <w:r w:rsidRPr="00F33F8D">
        <w:rPr>
          <w:b/>
        </w:rPr>
        <w:t xml:space="preserve">Section </w:t>
      </w:r>
      <w:r w:rsidR="001400E2" w:rsidRPr="00F33F8D">
        <w:rPr>
          <w:b/>
        </w:rPr>
        <w:t>4.06</w:t>
      </w:r>
      <w:bookmarkStart w:id="5" w:name="_Toc284837614"/>
      <w:bookmarkStart w:id="6" w:name="_Toc311809466"/>
      <w:bookmarkEnd w:id="3"/>
      <w:bookmarkEnd w:id="4"/>
      <w:r w:rsidRPr="00F33F8D">
        <w:rPr>
          <w:b/>
        </w:rPr>
        <w:t xml:space="preserve"> --</w:t>
      </w:r>
      <w:r w:rsidR="001400E2" w:rsidRPr="00F33F8D">
        <w:rPr>
          <w:b/>
        </w:rPr>
        <w:t xml:space="preserve"> "C" - COMMERCIAL DISTRICT</w:t>
      </w:r>
      <w:bookmarkEnd w:id="5"/>
      <w:bookmarkEnd w:id="6"/>
    </w:p>
    <w:p w:rsidR="001400E2" w:rsidRDefault="00B06C56" w:rsidP="00F33F8D">
      <w:pPr>
        <w:pStyle w:val="Heading3"/>
      </w:pPr>
      <w:r>
        <w:t>4.06.02</w:t>
      </w:r>
      <w:proofErr w:type="gramStart"/>
      <w:r w:rsidR="0091119C">
        <w:t>.A</w:t>
      </w:r>
      <w:proofErr w:type="gramEnd"/>
    </w:p>
    <w:p w:rsidR="001400E2" w:rsidRDefault="001400E2" w:rsidP="001400E2">
      <w:pPr>
        <w:pStyle w:val="p110"/>
        <w:spacing w:line="278" w:lineRule="atLeast"/>
        <w:rPr>
          <w:sz w:val="24"/>
          <w:szCs w:val="24"/>
        </w:rPr>
      </w:pPr>
    </w:p>
    <w:p w:rsidR="00B06C56" w:rsidRPr="0091119C" w:rsidRDefault="00B06C56" w:rsidP="00B06C56">
      <w:pPr>
        <w:pStyle w:val="p40"/>
        <w:numPr>
          <w:ilvl w:val="0"/>
          <w:numId w:val="2"/>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sidRPr="0091119C">
        <w:rPr>
          <w:sz w:val="24"/>
          <w:szCs w:val="24"/>
        </w:rPr>
        <w:t>Uses permitted by right in the R-1 zone under the terms provided for such uses, except as altered in this Section and the Schedule of Regulations.</w:t>
      </w:r>
    </w:p>
    <w:p w:rsidR="00B06C56" w:rsidRPr="0091119C" w:rsidRDefault="00B06C56" w:rsidP="00B06C5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rsidR="0091119C" w:rsidRDefault="00B06C56" w:rsidP="007100E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r w:rsidRPr="0091119C">
        <w:rPr>
          <w:sz w:val="24"/>
          <w:szCs w:val="24"/>
        </w:rPr>
        <w:t>Renumber remaining bullet list</w:t>
      </w:r>
      <w:r w:rsidR="00A80F2D">
        <w:rPr>
          <w:sz w:val="24"/>
          <w:szCs w:val="24"/>
        </w:rPr>
        <w:t>.</w:t>
      </w:r>
    </w:p>
    <w:p w:rsidR="0091119C" w:rsidRPr="0091119C" w:rsidRDefault="0091119C" w:rsidP="007100E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r>
        <w:rPr>
          <w:sz w:val="24"/>
          <w:szCs w:val="24"/>
        </w:rPr>
        <w:t>______________________________________________________________________________</w:t>
      </w:r>
    </w:p>
    <w:p w:rsidR="00F33F8D" w:rsidRDefault="00F33F8D" w:rsidP="007100E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color w:val="FF0000"/>
          <w:sz w:val="24"/>
          <w:szCs w:val="24"/>
        </w:rPr>
      </w:pPr>
    </w:p>
    <w:p w:rsidR="00F33F8D" w:rsidRDefault="00F33F8D" w:rsidP="00F33F8D">
      <w:pPr>
        <w:rPr>
          <w:rFonts w:ascii="Arial" w:hAnsi="Arial" w:cs="Arial"/>
          <w:b/>
          <w:sz w:val="24"/>
          <w:szCs w:val="24"/>
        </w:rPr>
      </w:pPr>
      <w:r w:rsidRPr="0071642F">
        <w:rPr>
          <w:rFonts w:ascii="Arial" w:hAnsi="Arial" w:cs="Arial"/>
          <w:b/>
          <w:sz w:val="24"/>
          <w:szCs w:val="24"/>
        </w:rPr>
        <w:t>Chapter 5:  Supplemental Regulations</w:t>
      </w:r>
    </w:p>
    <w:p w:rsidR="00F33F8D" w:rsidRPr="0071642F" w:rsidRDefault="00F33F8D" w:rsidP="00F33F8D">
      <w:pPr>
        <w:widowControl w:val="0"/>
        <w:autoSpaceDE w:val="0"/>
        <w:autoSpaceDN w:val="0"/>
        <w:adjustRightInd w:val="0"/>
        <w:spacing w:after="0" w:line="240" w:lineRule="auto"/>
        <w:ind w:left="630" w:hanging="630"/>
        <w:rPr>
          <w:rFonts w:ascii="Arial" w:hAnsi="Arial" w:cs="Arial"/>
          <w:b/>
          <w:bCs/>
          <w:sz w:val="24"/>
          <w:szCs w:val="24"/>
          <w:u w:val="single"/>
        </w:rPr>
      </w:pPr>
      <w:r w:rsidRPr="0071642F">
        <w:rPr>
          <w:rFonts w:ascii="Arial" w:hAnsi="Arial" w:cs="Arial"/>
          <w:b/>
          <w:bCs/>
          <w:sz w:val="24"/>
          <w:szCs w:val="24"/>
          <w:u w:val="single"/>
        </w:rPr>
        <w:t>5.01.01</w:t>
      </w:r>
      <w:proofErr w:type="gramStart"/>
      <w:r w:rsidRPr="0071642F">
        <w:rPr>
          <w:rFonts w:ascii="Arial" w:hAnsi="Arial" w:cs="Arial"/>
          <w:b/>
          <w:bCs/>
          <w:sz w:val="24"/>
          <w:szCs w:val="24"/>
          <w:u w:val="single"/>
        </w:rPr>
        <w:t>.C.2.b</w:t>
      </w:r>
      <w:proofErr w:type="gramEnd"/>
    </w:p>
    <w:p w:rsidR="00F33F8D" w:rsidRPr="0071642F" w:rsidRDefault="00F33F8D" w:rsidP="00F33F8D">
      <w:pPr>
        <w:widowControl w:val="0"/>
        <w:autoSpaceDE w:val="0"/>
        <w:autoSpaceDN w:val="0"/>
        <w:adjustRightInd w:val="0"/>
        <w:spacing w:after="0" w:line="240" w:lineRule="auto"/>
        <w:ind w:left="630" w:hanging="630"/>
        <w:rPr>
          <w:rFonts w:ascii="Arial" w:hAnsi="Arial" w:cs="Arial"/>
          <w:b/>
          <w:bCs/>
          <w:sz w:val="24"/>
          <w:szCs w:val="24"/>
        </w:rPr>
      </w:pPr>
    </w:p>
    <w:p w:rsidR="00F33F8D" w:rsidRPr="0071642F" w:rsidRDefault="00F33F8D" w:rsidP="00F33F8D">
      <w:pPr>
        <w:spacing w:after="0" w:line="240" w:lineRule="auto"/>
        <w:ind w:left="720" w:hanging="720"/>
        <w:rPr>
          <w:rFonts w:ascii="Arial" w:hAnsi="Arial" w:cs="Arial"/>
          <w:sz w:val="24"/>
          <w:szCs w:val="24"/>
        </w:rPr>
      </w:pPr>
      <w:r w:rsidRPr="0071642F">
        <w:rPr>
          <w:rFonts w:ascii="Arial" w:hAnsi="Arial" w:cs="Arial"/>
          <w:sz w:val="24"/>
          <w:szCs w:val="24"/>
        </w:rPr>
        <w:t>C.</w:t>
      </w:r>
      <w:r w:rsidRPr="0071642F">
        <w:rPr>
          <w:rFonts w:ascii="Arial" w:hAnsi="Arial" w:cs="Arial"/>
          <w:sz w:val="24"/>
          <w:szCs w:val="24"/>
        </w:rPr>
        <w:tab/>
        <w:t>The front, side, and rear yard requirements of each zone shall apply to the location of permanent accessory building and structures within each zone.</w:t>
      </w:r>
    </w:p>
    <w:p w:rsidR="00F33F8D" w:rsidRPr="0071642F" w:rsidRDefault="00F33F8D" w:rsidP="00F33F8D">
      <w:pPr>
        <w:widowControl w:val="0"/>
        <w:autoSpaceDE w:val="0"/>
        <w:autoSpaceDN w:val="0"/>
        <w:adjustRightInd w:val="0"/>
        <w:spacing w:after="0" w:line="240" w:lineRule="auto"/>
        <w:ind w:left="1440" w:hanging="810"/>
        <w:rPr>
          <w:rFonts w:ascii="Arial" w:hAnsi="Arial" w:cs="Arial"/>
          <w:bCs/>
          <w:sz w:val="24"/>
          <w:szCs w:val="24"/>
        </w:rPr>
      </w:pPr>
      <w:r w:rsidRPr="0071642F">
        <w:rPr>
          <w:rFonts w:ascii="Arial" w:hAnsi="Arial" w:cs="Arial"/>
          <w:bCs/>
          <w:sz w:val="24"/>
          <w:szCs w:val="24"/>
        </w:rPr>
        <w:t>2.</w:t>
      </w:r>
      <w:r w:rsidRPr="0071642F">
        <w:rPr>
          <w:rFonts w:ascii="Arial" w:hAnsi="Arial" w:cs="Arial"/>
          <w:bCs/>
          <w:sz w:val="24"/>
          <w:szCs w:val="24"/>
        </w:rPr>
        <w:tab/>
        <w:t>A permanent accessory building or structure not attached and not made a part of the principal building shall:</w:t>
      </w:r>
    </w:p>
    <w:p w:rsidR="00F33F8D" w:rsidRDefault="00F33F8D" w:rsidP="00F33F8D">
      <w:pPr>
        <w:spacing w:after="0" w:line="240" w:lineRule="auto"/>
        <w:ind w:left="2160" w:hanging="630"/>
        <w:rPr>
          <w:rFonts w:ascii="Arial" w:hAnsi="Arial" w:cs="Arial"/>
          <w:sz w:val="24"/>
          <w:szCs w:val="24"/>
        </w:rPr>
      </w:pPr>
      <w:r w:rsidRPr="0071642F">
        <w:rPr>
          <w:rFonts w:ascii="Arial" w:hAnsi="Arial" w:cs="Arial"/>
          <w:sz w:val="24"/>
          <w:szCs w:val="24"/>
        </w:rPr>
        <w:t xml:space="preserve">b. </w:t>
      </w:r>
      <w:r w:rsidRPr="0071642F">
        <w:rPr>
          <w:rFonts w:ascii="Arial" w:hAnsi="Arial" w:cs="Arial"/>
          <w:sz w:val="24"/>
          <w:szCs w:val="24"/>
        </w:rPr>
        <w:tab/>
        <w:t>May contain living quarters; provided that proper Health Department approval is secured for water and septic service.</w:t>
      </w:r>
    </w:p>
    <w:p w:rsidR="0071642F" w:rsidRDefault="0071642F" w:rsidP="0071642F">
      <w:pPr>
        <w:pStyle w:val="Heading3"/>
        <w:rPr>
          <w:u w:val="none"/>
        </w:rPr>
      </w:pPr>
      <w:bookmarkStart w:id="7" w:name="_Toc284837551"/>
      <w:bookmarkStart w:id="8" w:name="_Toc311809485"/>
    </w:p>
    <w:p w:rsidR="0071642F" w:rsidRDefault="0071642F" w:rsidP="0071642F">
      <w:pPr>
        <w:pStyle w:val="Heading3"/>
      </w:pPr>
      <w:r w:rsidRPr="0071642F">
        <w:t xml:space="preserve">5.01.02– </w:t>
      </w:r>
      <w:bookmarkEnd w:id="7"/>
      <w:bookmarkEnd w:id="8"/>
      <w:r w:rsidRPr="0071642F">
        <w:t>Storage</w:t>
      </w:r>
      <w:r>
        <w:t xml:space="preserve"> Containers</w:t>
      </w:r>
    </w:p>
    <w:p w:rsidR="0071642F" w:rsidRDefault="0071642F" w:rsidP="0071642F">
      <w:pPr>
        <w:pStyle w:val="p691"/>
        <w:spacing w:line="278" w:lineRule="atLeast"/>
        <w:rPr>
          <w:sz w:val="24"/>
          <w:szCs w:val="24"/>
        </w:rPr>
      </w:pPr>
    </w:p>
    <w:p w:rsidR="0071642F" w:rsidRDefault="0071642F" w:rsidP="0071642F">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purpose of this section is to regulate use of storage containers on </w:t>
      </w:r>
      <w:r w:rsidRPr="005F428F">
        <w:rPr>
          <w:sz w:val="24"/>
          <w:szCs w:val="24"/>
        </w:rPr>
        <w:t>R1, R2, Village and Commercial</w:t>
      </w:r>
      <w:r w:rsidRPr="00E538D7">
        <w:rPr>
          <w:sz w:val="24"/>
          <w:szCs w:val="24"/>
        </w:rPr>
        <w:t xml:space="preserve"> </w:t>
      </w:r>
      <w:r>
        <w:rPr>
          <w:sz w:val="24"/>
          <w:szCs w:val="24"/>
        </w:rPr>
        <w:t>zoned properties.</w:t>
      </w:r>
    </w:p>
    <w:p w:rsidR="0071642F" w:rsidRDefault="0071642F" w:rsidP="0071642F">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rsidR="0071642F" w:rsidRDefault="0071642F" w:rsidP="0071642F">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For purposes of this ordinance section only, cargo containers, railroad cars, truck vans, converted mobile homes, trailers, recreational vehicles, bus bodies, vehicles and similar prefabricated items and structures originally built for purposes other than the storage of goods and materials are not accessory storage buildings. </w:t>
      </w:r>
    </w:p>
    <w:p w:rsidR="0071642F" w:rsidRDefault="0071642F" w:rsidP="0071642F">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rsidR="0071642F" w:rsidRDefault="0071642F" w:rsidP="0071642F">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r>
        <w:t>Definitions:</w:t>
      </w:r>
    </w:p>
    <w:p w:rsidR="0071642F" w:rsidRDefault="0071642F" w:rsidP="0071642F">
      <w:pPr>
        <w:pStyle w:val="ListParagraph"/>
        <w:numPr>
          <w:ilvl w:val="0"/>
          <w:numId w:val="6"/>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contextualSpacing w:val="0"/>
        <w:jc w:val="both"/>
      </w:pPr>
      <w:r>
        <w:t>“Cargo containers” include standardized reusable vessels that were:</w:t>
      </w:r>
    </w:p>
    <w:p w:rsidR="0071642F" w:rsidRDefault="0071642F" w:rsidP="0071642F">
      <w:pPr>
        <w:pStyle w:val="ListParagraph"/>
        <w:numPr>
          <w:ilvl w:val="0"/>
          <w:numId w:val="7"/>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contextualSpacing w:val="0"/>
        <w:jc w:val="both"/>
      </w:pPr>
      <w:r>
        <w:t>Originally designed for or used in the packing, shipping, movement or transportation of freight, articles, goods or commodities; and/or</w:t>
      </w:r>
    </w:p>
    <w:p w:rsidR="0071642F" w:rsidRDefault="0071642F" w:rsidP="0071642F">
      <w:pPr>
        <w:tabs>
          <w:tab w:val="left" w:pos="0"/>
          <w:tab w:val="left" w:pos="67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hanging="720"/>
        <w:jc w:val="both"/>
      </w:pPr>
    </w:p>
    <w:p w:rsidR="0071642F" w:rsidRDefault="0071642F" w:rsidP="0071642F">
      <w:pPr>
        <w:pStyle w:val="ListParagraph"/>
        <w:numPr>
          <w:ilvl w:val="0"/>
          <w:numId w:val="7"/>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jc w:val="both"/>
      </w:pPr>
      <w:r>
        <w:t xml:space="preserve">Originally designed for or capable of being mounted or moved by rail, truck or ship by means of being mounted on a chassis or similar transport device.  This definition includes the terms ‘transport container” and “portable site storage containers” having a similar appearance to and similar characteristics of cargo containers. </w:t>
      </w:r>
    </w:p>
    <w:p w:rsidR="0071642F" w:rsidRDefault="0071642F" w:rsidP="0071642F">
      <w:pPr>
        <w:pStyle w:val="ListParagraph"/>
      </w:pPr>
    </w:p>
    <w:p w:rsidR="0071642F" w:rsidRDefault="0071642F" w:rsidP="0071642F">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ind w:left="720" w:hanging="720"/>
      </w:pPr>
    </w:p>
    <w:p w:rsidR="0071642F" w:rsidRDefault="0071642F" w:rsidP="0071642F">
      <w:pPr>
        <w:pStyle w:val="BodyText"/>
        <w:numPr>
          <w:ilvl w:val="0"/>
          <w:numId w:val="6"/>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 xml:space="preserve">Storage on </w:t>
      </w:r>
      <w:r w:rsidRPr="00DF6780">
        <w:t>R1, R2, Village and Commercial</w:t>
      </w:r>
      <w:r>
        <w:t xml:space="preserve"> zoned properties.</w:t>
      </w:r>
    </w:p>
    <w:p w:rsidR="0071642F" w:rsidRPr="00DF6780" w:rsidRDefault="0071642F" w:rsidP="0071642F">
      <w:pPr>
        <w:pStyle w:val="BodyText"/>
        <w:numPr>
          <w:ilvl w:val="0"/>
          <w:numId w:val="8"/>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 xml:space="preserve">Only accessory storage buildings and accessory structures as defined in Section 1.03 shall be permitted as accessory storage buildings on property within </w:t>
      </w:r>
      <w:r w:rsidRPr="00DF6780">
        <w:t>R1, R2, Village and Commercial</w:t>
      </w:r>
      <w:r>
        <w:t xml:space="preserve"> zone of the township.  Cargo containers, railroad cars, truck vans, converted mobile homes, travel trailers, recreational vehicles, bus bodies, vehicles, and similar prefabricated items and structures originally built for purposes other than the storage of goods and materials are not permitted to be used as accessory storage buildings on property zoned </w:t>
      </w:r>
      <w:r w:rsidRPr="00DF6780">
        <w:t>R1, R2, Village and Commercial.</w:t>
      </w:r>
    </w:p>
    <w:p w:rsidR="0071642F" w:rsidRDefault="0071642F" w:rsidP="0071642F">
      <w:pPr>
        <w:pStyle w:val="BodyText"/>
        <w:numPr>
          <w:ilvl w:val="0"/>
          <w:numId w:val="8"/>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Notwithstanding, the provisions set forth in subsection A of this section, the temporary placement of transport containers and/or portable site storage containers shall be permitted for a period of time not exceeding ninety (90) days following issuance of a Land Use Permit obtained from the zoning administrator.  Zoning administrator has the authority to extend this permit for an additional 90 days.</w:t>
      </w:r>
    </w:p>
    <w:p w:rsidR="0071642F" w:rsidRDefault="0071642F" w:rsidP="0071642F">
      <w:pPr>
        <w:pStyle w:val="BodyText"/>
        <w:numPr>
          <w:ilvl w:val="0"/>
          <w:numId w:val="8"/>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Notwithstanding the provisions set forth in subsection A of this section, licensed and bonded contractors may use cargo containers for the temporary location of an office, equipment, and/or materials storage structure during construction which is taking place on the property where the cargo container is located.</w:t>
      </w:r>
    </w:p>
    <w:p w:rsidR="0071642F" w:rsidRDefault="0071642F" w:rsidP="0071642F">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ind w:left="1440"/>
      </w:pPr>
    </w:p>
    <w:p w:rsidR="0071642F" w:rsidRDefault="0071642F" w:rsidP="0071642F">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proofErr w:type="gramStart"/>
      <w:r>
        <w:t>Conflicts.</w:t>
      </w:r>
      <w:proofErr w:type="gramEnd"/>
    </w:p>
    <w:p w:rsidR="0071642F" w:rsidRPr="00353639" w:rsidRDefault="0071642F" w:rsidP="0071642F">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rPr>
          <w:color w:val="FF0000"/>
        </w:rPr>
      </w:pPr>
      <w:r>
        <w:t>In the event any conflict exists between the provisions of this section and other currently existing provisions for Helena Township the existing provisions zoning provisions shall apply.</w:t>
      </w:r>
    </w:p>
    <w:p w:rsidR="0071642F" w:rsidRPr="0071642F" w:rsidRDefault="0071642F" w:rsidP="00F33F8D">
      <w:pPr>
        <w:spacing w:after="0" w:line="240" w:lineRule="auto"/>
        <w:ind w:left="2160" w:hanging="630"/>
        <w:rPr>
          <w:rFonts w:ascii="Arial" w:hAnsi="Arial" w:cs="Arial"/>
          <w:sz w:val="24"/>
          <w:szCs w:val="24"/>
        </w:rPr>
      </w:pPr>
    </w:p>
    <w:p w:rsidR="00FC4FCC" w:rsidRDefault="00FC4FCC" w:rsidP="007100E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bCs/>
          <w:sz w:val="24"/>
          <w:szCs w:val="24"/>
        </w:rPr>
      </w:pPr>
    </w:p>
    <w:p w:rsidR="00A80F2D" w:rsidRPr="00A80F2D" w:rsidRDefault="00A80F2D" w:rsidP="00A80F2D">
      <w:pPr>
        <w:spacing w:line="360" w:lineRule="auto"/>
        <w:rPr>
          <w:b/>
          <w:sz w:val="28"/>
          <w:szCs w:val="28"/>
          <w:u w:val="single"/>
        </w:rPr>
      </w:pPr>
      <w:r w:rsidRPr="00A80F2D">
        <w:rPr>
          <w:b/>
          <w:sz w:val="28"/>
          <w:szCs w:val="28"/>
          <w:u w:val="single"/>
        </w:rPr>
        <w:t xml:space="preserve">5.04—Mobile Food Vendor Sales –Permitted with a Mobile Food Vendor Use Permit </w:t>
      </w:r>
    </w:p>
    <w:p w:rsidR="00A80F2D" w:rsidRDefault="00A80F2D" w:rsidP="00A80F2D">
      <w:pPr>
        <w:spacing w:line="240" w:lineRule="auto"/>
        <w:rPr>
          <w:sz w:val="28"/>
          <w:szCs w:val="28"/>
        </w:rPr>
      </w:pPr>
      <w:r w:rsidRPr="00742AD1">
        <w:rPr>
          <w:sz w:val="28"/>
          <w:szCs w:val="28"/>
        </w:rPr>
        <w:t xml:space="preserve">No vendor shall engage in Mobile Food Vending without a </w:t>
      </w:r>
      <w:r>
        <w:rPr>
          <w:sz w:val="28"/>
          <w:szCs w:val="28"/>
        </w:rPr>
        <w:t xml:space="preserve">Mobile Food Vendor permit.  Standards for a special use permit, as defined in Chapter 6 of the Ordinance, will be applied. </w:t>
      </w:r>
      <w:r w:rsidRPr="00742AD1">
        <w:rPr>
          <w:sz w:val="28"/>
          <w:szCs w:val="28"/>
        </w:rPr>
        <w:t xml:space="preserve">  The Township Zoning Administrator shall prescribe the form of such </w:t>
      </w:r>
      <w:r>
        <w:rPr>
          <w:sz w:val="28"/>
          <w:szCs w:val="28"/>
        </w:rPr>
        <w:t xml:space="preserve">vending </w:t>
      </w:r>
      <w:r w:rsidRPr="00742AD1">
        <w:rPr>
          <w:sz w:val="28"/>
          <w:szCs w:val="28"/>
        </w:rPr>
        <w:t>permits and application for such permit.  All permits shall be prominently displayed on the Mobile Food Vending Unit.  No vending through a Mobile Food Vending Unit of food and/or other human consumables shall be permitted unless it meets the definition of Mobile Food Vending as defined in Section 1.03.</w:t>
      </w:r>
      <w:r>
        <w:rPr>
          <w:sz w:val="28"/>
          <w:szCs w:val="28"/>
        </w:rPr>
        <w:t xml:space="preserve">  </w:t>
      </w:r>
    </w:p>
    <w:p w:rsidR="00A80F2D" w:rsidRPr="00A80F2D" w:rsidRDefault="00A80F2D" w:rsidP="00A80F2D">
      <w:pPr>
        <w:spacing w:line="360" w:lineRule="auto"/>
        <w:rPr>
          <w:b/>
          <w:sz w:val="28"/>
          <w:szCs w:val="28"/>
          <w:u w:val="single"/>
        </w:rPr>
      </w:pPr>
      <w:r w:rsidRPr="00A80F2D">
        <w:rPr>
          <w:b/>
          <w:sz w:val="28"/>
          <w:szCs w:val="28"/>
          <w:u w:val="single"/>
        </w:rPr>
        <w:t>5.04.01</w:t>
      </w:r>
      <w:proofErr w:type="gramStart"/>
      <w:r w:rsidRPr="00A80F2D">
        <w:rPr>
          <w:b/>
          <w:sz w:val="28"/>
          <w:szCs w:val="28"/>
          <w:u w:val="single"/>
        </w:rPr>
        <w:t>--  DURATION</w:t>
      </w:r>
      <w:proofErr w:type="gramEnd"/>
      <w:r w:rsidRPr="00A80F2D">
        <w:rPr>
          <w:b/>
          <w:sz w:val="28"/>
          <w:szCs w:val="28"/>
          <w:u w:val="single"/>
        </w:rPr>
        <w:t>; NON TRANSFERABILITY</w:t>
      </w:r>
    </w:p>
    <w:p w:rsidR="00A80F2D" w:rsidRPr="00742AD1" w:rsidRDefault="00A80F2D" w:rsidP="00A80F2D">
      <w:pPr>
        <w:spacing w:line="240" w:lineRule="auto"/>
        <w:rPr>
          <w:sz w:val="28"/>
          <w:szCs w:val="28"/>
        </w:rPr>
      </w:pPr>
      <w:r>
        <w:rPr>
          <w:sz w:val="28"/>
          <w:szCs w:val="28"/>
        </w:rPr>
        <w:t xml:space="preserve">Mobile Food Vendor </w:t>
      </w:r>
      <w:r w:rsidRPr="00742AD1">
        <w:rPr>
          <w:sz w:val="28"/>
          <w:szCs w:val="28"/>
        </w:rPr>
        <w:t xml:space="preserve">Permits may be issued by the Township Zoning Administrator </w:t>
      </w:r>
      <w:proofErr w:type="gramStart"/>
      <w:r w:rsidRPr="00742AD1">
        <w:rPr>
          <w:sz w:val="28"/>
          <w:szCs w:val="28"/>
        </w:rPr>
        <w:t xml:space="preserve">for  </w:t>
      </w:r>
      <w:r w:rsidRPr="00B30764">
        <w:rPr>
          <w:sz w:val="28"/>
          <w:szCs w:val="28"/>
        </w:rPr>
        <w:t>one</w:t>
      </w:r>
      <w:proofErr w:type="gramEnd"/>
      <w:r w:rsidRPr="00B30764">
        <w:rPr>
          <w:sz w:val="28"/>
          <w:szCs w:val="28"/>
        </w:rPr>
        <w:t xml:space="preserve"> (1) year</w:t>
      </w:r>
      <w:r w:rsidRPr="00742AD1">
        <w:rPr>
          <w:sz w:val="28"/>
          <w:szCs w:val="28"/>
        </w:rPr>
        <w:t xml:space="preserve"> from the date of issuance.  Any permit issued under this Ordinance is non-transferable from Vendor to Vendor or from Mobile Food Vending Unit to Mobile Food Vending Unit.</w:t>
      </w:r>
    </w:p>
    <w:p w:rsidR="00A80F2D" w:rsidRPr="00A80F2D" w:rsidRDefault="00A80F2D" w:rsidP="00A80F2D">
      <w:pPr>
        <w:spacing w:line="360" w:lineRule="auto"/>
        <w:rPr>
          <w:b/>
          <w:sz w:val="28"/>
          <w:szCs w:val="28"/>
          <w:u w:val="single"/>
        </w:rPr>
      </w:pPr>
      <w:r w:rsidRPr="00A80F2D">
        <w:rPr>
          <w:b/>
          <w:sz w:val="28"/>
          <w:szCs w:val="28"/>
          <w:u w:val="single"/>
        </w:rPr>
        <w:t>5.04.02 -- APPLICATION</w:t>
      </w:r>
    </w:p>
    <w:p w:rsidR="00A80F2D" w:rsidRPr="00742AD1" w:rsidRDefault="00A80F2D" w:rsidP="00A80F2D">
      <w:pPr>
        <w:spacing w:line="240" w:lineRule="auto"/>
        <w:rPr>
          <w:sz w:val="28"/>
          <w:szCs w:val="28"/>
        </w:rPr>
      </w:pPr>
      <w:r w:rsidRPr="00742AD1">
        <w:rPr>
          <w:sz w:val="28"/>
          <w:szCs w:val="28"/>
        </w:rPr>
        <w:t>Every vendor desiring to engage in Mobile Food Vending shall make a written application to the Township Zoning Administrator for a permit under this Ordinance.   The applicant shall truthfully state, in full, all information requested by the Township Zoning Administrator and be accompanied by a fee established by resolution of the Helena Township Board.  Additionally, the applicant shall provide copy of all documentation as required by the Township.</w:t>
      </w:r>
    </w:p>
    <w:p w:rsidR="00A80F2D" w:rsidRPr="00A80F2D" w:rsidRDefault="00A80F2D" w:rsidP="00A80F2D">
      <w:pPr>
        <w:spacing w:line="360" w:lineRule="auto"/>
        <w:rPr>
          <w:b/>
          <w:sz w:val="28"/>
          <w:szCs w:val="28"/>
          <w:u w:val="single"/>
        </w:rPr>
      </w:pPr>
      <w:r w:rsidRPr="00A80F2D">
        <w:rPr>
          <w:b/>
          <w:sz w:val="28"/>
          <w:szCs w:val="28"/>
          <w:u w:val="single"/>
        </w:rPr>
        <w:t>5.04.03-- FEES</w:t>
      </w:r>
    </w:p>
    <w:p w:rsidR="00A80F2D" w:rsidRPr="00742AD1" w:rsidRDefault="00A80F2D" w:rsidP="00A80F2D">
      <w:pPr>
        <w:spacing w:line="240" w:lineRule="auto"/>
        <w:rPr>
          <w:sz w:val="28"/>
          <w:szCs w:val="28"/>
        </w:rPr>
      </w:pPr>
      <w:r w:rsidRPr="00742AD1">
        <w:rPr>
          <w:sz w:val="28"/>
          <w:szCs w:val="28"/>
        </w:rPr>
        <w:t>An application for a permit under this Ordinance shall be accompanied by a fee in the amount established by resolution of the Helena Township Board.  The</w:t>
      </w:r>
      <w:r>
        <w:rPr>
          <w:sz w:val="28"/>
          <w:szCs w:val="28"/>
        </w:rPr>
        <w:t>r</w:t>
      </w:r>
      <w:r w:rsidRPr="00742AD1">
        <w:rPr>
          <w:sz w:val="28"/>
          <w:szCs w:val="28"/>
        </w:rPr>
        <w:t>e shall be no proration of fees.  Fees are non-refundable once a permit has been issued by the Township Zoning Administrator.  A Mobile Food Vending Unit owned by a business on the Township’s tax rolls whose normal business operations include the sale of food and/or beverages will be exempt from this fee.  No one shall hire or subcontract such vendors in an attempt to evade the provision of this ordinance.</w:t>
      </w:r>
    </w:p>
    <w:p w:rsidR="00A80F2D" w:rsidRPr="00A80F2D" w:rsidRDefault="00A80F2D" w:rsidP="00A80F2D">
      <w:pPr>
        <w:spacing w:line="360" w:lineRule="auto"/>
        <w:rPr>
          <w:b/>
          <w:sz w:val="28"/>
          <w:szCs w:val="28"/>
          <w:u w:val="single"/>
        </w:rPr>
      </w:pPr>
      <w:r w:rsidRPr="00A80F2D">
        <w:rPr>
          <w:b/>
          <w:sz w:val="28"/>
          <w:szCs w:val="28"/>
          <w:u w:val="single"/>
        </w:rPr>
        <w:t>5.04.04-- REQUIREMENTS</w:t>
      </w:r>
    </w:p>
    <w:p w:rsidR="00A80F2D" w:rsidRPr="00742AD1" w:rsidRDefault="00A80F2D" w:rsidP="00A80F2D">
      <w:pPr>
        <w:spacing w:line="360" w:lineRule="auto"/>
        <w:rPr>
          <w:sz w:val="28"/>
          <w:szCs w:val="28"/>
        </w:rPr>
      </w:pPr>
      <w:r w:rsidRPr="00742AD1">
        <w:rPr>
          <w:sz w:val="28"/>
          <w:szCs w:val="28"/>
        </w:rPr>
        <w:t>Any Mobile Food Vending Unit:</w:t>
      </w:r>
    </w:p>
    <w:p w:rsidR="00A80F2D" w:rsidRDefault="00A80F2D" w:rsidP="007B20E0">
      <w:pPr>
        <w:spacing w:line="240" w:lineRule="auto"/>
        <w:ind w:left="1440" w:hanging="720"/>
        <w:rPr>
          <w:sz w:val="28"/>
          <w:szCs w:val="28"/>
        </w:rPr>
      </w:pPr>
      <w:r w:rsidRPr="00742AD1">
        <w:rPr>
          <w:sz w:val="28"/>
          <w:szCs w:val="28"/>
        </w:rPr>
        <w:lastRenderedPageBreak/>
        <w:t xml:space="preserve">1. Shall only operate in zoning districts </w:t>
      </w:r>
      <w:r>
        <w:rPr>
          <w:sz w:val="28"/>
          <w:szCs w:val="28"/>
        </w:rPr>
        <w:t>Village and Commer</w:t>
      </w:r>
      <w:r w:rsidRPr="00B30764">
        <w:rPr>
          <w:sz w:val="28"/>
          <w:szCs w:val="28"/>
        </w:rPr>
        <w:t xml:space="preserve">cial </w:t>
      </w:r>
      <w:r w:rsidRPr="00742AD1">
        <w:rPr>
          <w:sz w:val="28"/>
          <w:szCs w:val="28"/>
        </w:rPr>
        <w:t xml:space="preserve">and </w:t>
      </w:r>
      <w:r w:rsidRPr="00B30764">
        <w:rPr>
          <w:sz w:val="28"/>
          <w:szCs w:val="28"/>
        </w:rPr>
        <w:t>requires</w:t>
      </w:r>
      <w:r>
        <w:rPr>
          <w:sz w:val="28"/>
          <w:szCs w:val="28"/>
        </w:rPr>
        <w:t xml:space="preserve"> </w:t>
      </w:r>
      <w:r w:rsidRPr="00742AD1">
        <w:rPr>
          <w:sz w:val="28"/>
          <w:szCs w:val="28"/>
        </w:rPr>
        <w:t xml:space="preserve">a special use permit.                     </w:t>
      </w:r>
    </w:p>
    <w:p w:rsidR="00A80F2D" w:rsidRPr="00742AD1" w:rsidRDefault="00A80F2D" w:rsidP="007B20E0">
      <w:pPr>
        <w:spacing w:line="240" w:lineRule="auto"/>
        <w:ind w:left="1440" w:hanging="720"/>
        <w:rPr>
          <w:sz w:val="28"/>
          <w:szCs w:val="28"/>
        </w:rPr>
      </w:pPr>
      <w:r w:rsidRPr="00742AD1">
        <w:rPr>
          <w:sz w:val="28"/>
          <w:szCs w:val="28"/>
        </w:rPr>
        <w:t>2.  Shall not operate on Township owned property except as allowed under Township Ordinance 07082021, adopted by the Board of Trustees and effective August 7, 2021.</w:t>
      </w:r>
    </w:p>
    <w:p w:rsidR="00A80F2D" w:rsidRPr="00B30764" w:rsidRDefault="00A80F2D" w:rsidP="007B20E0">
      <w:pPr>
        <w:spacing w:line="240" w:lineRule="auto"/>
        <w:ind w:left="1440" w:hanging="720"/>
        <w:rPr>
          <w:sz w:val="28"/>
          <w:szCs w:val="28"/>
        </w:rPr>
      </w:pPr>
      <w:r w:rsidRPr="00742AD1">
        <w:rPr>
          <w:sz w:val="28"/>
          <w:szCs w:val="28"/>
        </w:rPr>
        <w:t>3.  Shall not be allowed on public streets</w:t>
      </w:r>
      <w:r>
        <w:rPr>
          <w:sz w:val="28"/>
          <w:szCs w:val="28"/>
        </w:rPr>
        <w:t xml:space="preserve"> </w:t>
      </w:r>
      <w:r w:rsidRPr="00B30764">
        <w:rPr>
          <w:sz w:val="28"/>
          <w:szCs w:val="28"/>
        </w:rPr>
        <w:t>without written permission from the controlling authority.</w:t>
      </w:r>
    </w:p>
    <w:p w:rsidR="00A80F2D" w:rsidRDefault="00A80F2D" w:rsidP="007B20E0">
      <w:pPr>
        <w:spacing w:line="240" w:lineRule="auto"/>
        <w:ind w:firstLine="720"/>
        <w:rPr>
          <w:sz w:val="28"/>
          <w:szCs w:val="28"/>
        </w:rPr>
      </w:pPr>
      <w:r w:rsidRPr="00742AD1">
        <w:rPr>
          <w:sz w:val="28"/>
          <w:szCs w:val="28"/>
        </w:rPr>
        <w:t xml:space="preserve">4.  Shall not sell, prepare or display food outside of the Mobile Food Vending Unit.  </w:t>
      </w:r>
    </w:p>
    <w:p w:rsidR="00A80F2D" w:rsidRPr="00742AD1" w:rsidRDefault="00A80F2D" w:rsidP="007B20E0">
      <w:pPr>
        <w:spacing w:line="240" w:lineRule="auto"/>
        <w:ind w:left="1440" w:hanging="720"/>
        <w:rPr>
          <w:sz w:val="28"/>
          <w:szCs w:val="28"/>
        </w:rPr>
      </w:pPr>
      <w:r w:rsidRPr="00742AD1">
        <w:rPr>
          <w:sz w:val="28"/>
          <w:szCs w:val="28"/>
        </w:rPr>
        <w:t>5.  Shall provide adequate refuse collection receptacles in close proximity to the dispensing unit.</w:t>
      </w:r>
    </w:p>
    <w:p w:rsidR="00A80F2D" w:rsidRDefault="00A80F2D" w:rsidP="007B20E0">
      <w:pPr>
        <w:spacing w:line="240" w:lineRule="auto"/>
        <w:ind w:left="1440" w:hanging="720"/>
        <w:rPr>
          <w:sz w:val="28"/>
          <w:szCs w:val="28"/>
        </w:rPr>
      </w:pPr>
      <w:r w:rsidRPr="00742AD1">
        <w:rPr>
          <w:sz w:val="28"/>
          <w:szCs w:val="28"/>
        </w:rPr>
        <w:t xml:space="preserve">6.  </w:t>
      </w:r>
      <w:proofErr w:type="gramStart"/>
      <w:r w:rsidRPr="00742AD1">
        <w:rPr>
          <w:sz w:val="28"/>
          <w:szCs w:val="28"/>
        </w:rPr>
        <w:t>Shall</w:t>
      </w:r>
      <w:proofErr w:type="gramEnd"/>
      <w:r w:rsidRPr="00742AD1">
        <w:rPr>
          <w:sz w:val="28"/>
          <w:szCs w:val="28"/>
        </w:rPr>
        <w:t xml:space="preserve"> not use flashing or blinking lights or strobe lights; all exterior lights over 60 </w:t>
      </w:r>
      <w:r>
        <w:rPr>
          <w:sz w:val="28"/>
          <w:szCs w:val="28"/>
        </w:rPr>
        <w:t xml:space="preserve">  </w:t>
      </w:r>
      <w:r w:rsidRPr="00742AD1">
        <w:rPr>
          <w:sz w:val="28"/>
          <w:szCs w:val="28"/>
        </w:rPr>
        <w:t>watts shall contain opaque, hood shields to direct the illumination downward.</w:t>
      </w:r>
    </w:p>
    <w:p w:rsidR="00A80F2D" w:rsidRPr="00742AD1" w:rsidRDefault="00A80F2D" w:rsidP="007B20E0">
      <w:pPr>
        <w:spacing w:line="240" w:lineRule="auto"/>
        <w:ind w:left="1440" w:hanging="720"/>
        <w:rPr>
          <w:sz w:val="28"/>
          <w:szCs w:val="28"/>
        </w:rPr>
      </w:pPr>
      <w:r>
        <w:rPr>
          <w:sz w:val="28"/>
          <w:szCs w:val="28"/>
        </w:rPr>
        <w:t>7.  Outdoor seating is allowed on the permitted parcel only.</w:t>
      </w:r>
    </w:p>
    <w:p w:rsidR="00A80F2D" w:rsidRPr="00742AD1" w:rsidRDefault="00A80F2D" w:rsidP="007B20E0">
      <w:pPr>
        <w:spacing w:line="240" w:lineRule="auto"/>
        <w:ind w:left="1440" w:hanging="720"/>
        <w:rPr>
          <w:sz w:val="28"/>
          <w:szCs w:val="28"/>
        </w:rPr>
      </w:pPr>
      <w:r>
        <w:rPr>
          <w:sz w:val="28"/>
          <w:szCs w:val="28"/>
        </w:rPr>
        <w:t>8</w:t>
      </w:r>
      <w:r w:rsidRPr="00742AD1">
        <w:rPr>
          <w:sz w:val="28"/>
          <w:szCs w:val="28"/>
        </w:rPr>
        <w:t>.  Shall not use loud music, amplification devices or any other audible methods to gain attention which causes a disruption or safety hazard as determined by the Township.</w:t>
      </w:r>
    </w:p>
    <w:p w:rsidR="00A80F2D" w:rsidRPr="00F6245C" w:rsidRDefault="00A80F2D" w:rsidP="007B20E0">
      <w:pPr>
        <w:spacing w:line="240" w:lineRule="auto"/>
        <w:ind w:firstLine="720"/>
        <w:rPr>
          <w:i/>
          <w:sz w:val="28"/>
          <w:szCs w:val="28"/>
        </w:rPr>
      </w:pPr>
      <w:r>
        <w:rPr>
          <w:sz w:val="28"/>
          <w:szCs w:val="28"/>
        </w:rPr>
        <w:t xml:space="preserve">9.  May </w:t>
      </w:r>
      <w:r w:rsidRPr="00B30764">
        <w:rPr>
          <w:sz w:val="28"/>
          <w:szCs w:val="28"/>
        </w:rPr>
        <w:t>only have signage on the mobile food vending vehicle.</w:t>
      </w:r>
    </w:p>
    <w:p w:rsidR="00A80F2D" w:rsidRPr="00742AD1" w:rsidRDefault="00A80F2D" w:rsidP="007B20E0">
      <w:pPr>
        <w:spacing w:line="240" w:lineRule="auto"/>
        <w:ind w:left="1440" w:hanging="720"/>
        <w:rPr>
          <w:sz w:val="28"/>
          <w:szCs w:val="28"/>
        </w:rPr>
      </w:pPr>
      <w:r>
        <w:rPr>
          <w:sz w:val="28"/>
          <w:szCs w:val="28"/>
        </w:rPr>
        <w:t>10</w:t>
      </w:r>
      <w:r w:rsidRPr="00742AD1">
        <w:rPr>
          <w:sz w:val="28"/>
          <w:szCs w:val="28"/>
        </w:rPr>
        <w:t>.  Shall not utilize any electricity or power without the prior written authorization of the power customer; no power cable or similar device shall be extended at or across any street or sidewalk except in a safe manner.</w:t>
      </w:r>
    </w:p>
    <w:p w:rsidR="00A80F2D" w:rsidRPr="00742AD1" w:rsidRDefault="00A80F2D" w:rsidP="007B20E0">
      <w:pPr>
        <w:spacing w:line="240" w:lineRule="auto"/>
        <w:ind w:firstLine="720"/>
        <w:rPr>
          <w:sz w:val="28"/>
          <w:szCs w:val="28"/>
        </w:rPr>
      </w:pPr>
      <w:r>
        <w:rPr>
          <w:sz w:val="28"/>
          <w:szCs w:val="28"/>
        </w:rPr>
        <w:t>11</w:t>
      </w:r>
      <w:r w:rsidRPr="00742AD1">
        <w:rPr>
          <w:sz w:val="28"/>
          <w:szCs w:val="28"/>
        </w:rPr>
        <w:t>.  Must comply with all applicable federal, state and county regulations.</w:t>
      </w:r>
    </w:p>
    <w:p w:rsidR="00A80F2D" w:rsidRDefault="00A80F2D" w:rsidP="007B20E0">
      <w:pPr>
        <w:spacing w:line="240" w:lineRule="auto"/>
        <w:ind w:left="1440" w:hanging="720"/>
        <w:rPr>
          <w:sz w:val="28"/>
          <w:szCs w:val="28"/>
        </w:rPr>
      </w:pPr>
      <w:r>
        <w:rPr>
          <w:sz w:val="28"/>
          <w:szCs w:val="28"/>
        </w:rPr>
        <w:t>12</w:t>
      </w:r>
      <w:r w:rsidRPr="00742AD1">
        <w:rPr>
          <w:sz w:val="28"/>
          <w:szCs w:val="28"/>
        </w:rPr>
        <w:t>.  Shall not represent the granting of a permit under this Ordinance as an endorsement by the Township.</w:t>
      </w:r>
    </w:p>
    <w:p w:rsidR="00A80F2D" w:rsidRPr="00A80F2D" w:rsidRDefault="00A80F2D" w:rsidP="007B20E0">
      <w:pPr>
        <w:spacing w:line="240" w:lineRule="auto"/>
        <w:rPr>
          <w:b/>
          <w:sz w:val="28"/>
          <w:szCs w:val="28"/>
          <w:u w:val="single"/>
        </w:rPr>
      </w:pPr>
      <w:r w:rsidRPr="00A80F2D">
        <w:rPr>
          <w:b/>
          <w:sz w:val="28"/>
          <w:szCs w:val="28"/>
          <w:u w:val="single"/>
        </w:rPr>
        <w:t>5.04.05-- OTHER PERMITS</w:t>
      </w:r>
    </w:p>
    <w:p w:rsidR="00A80F2D" w:rsidRPr="00742AD1" w:rsidRDefault="00A80F2D" w:rsidP="007B20E0">
      <w:pPr>
        <w:spacing w:line="240" w:lineRule="auto"/>
        <w:rPr>
          <w:sz w:val="28"/>
          <w:szCs w:val="28"/>
        </w:rPr>
      </w:pPr>
      <w:r w:rsidRPr="00742AD1">
        <w:rPr>
          <w:sz w:val="28"/>
          <w:szCs w:val="28"/>
        </w:rPr>
        <w:t>A permit obtained under this Ordinance shall not relieve any vendor of the responsibility for obtaining any other permit, or authorization required by any other ordinance, stature or administrative rule.</w:t>
      </w:r>
    </w:p>
    <w:p w:rsidR="00A80F2D" w:rsidRPr="00A80F2D" w:rsidRDefault="00A80F2D" w:rsidP="007B20E0">
      <w:pPr>
        <w:spacing w:line="240" w:lineRule="auto"/>
        <w:rPr>
          <w:b/>
          <w:sz w:val="28"/>
          <w:szCs w:val="28"/>
          <w:u w:val="single"/>
        </w:rPr>
      </w:pPr>
      <w:r w:rsidRPr="00A80F2D">
        <w:rPr>
          <w:b/>
          <w:sz w:val="28"/>
          <w:szCs w:val="28"/>
          <w:u w:val="single"/>
        </w:rPr>
        <w:t>5.04.06</w:t>
      </w:r>
      <w:proofErr w:type="gramStart"/>
      <w:r w:rsidRPr="00A80F2D">
        <w:rPr>
          <w:b/>
          <w:sz w:val="28"/>
          <w:szCs w:val="28"/>
          <w:u w:val="single"/>
        </w:rPr>
        <w:t>--  REVOCATION</w:t>
      </w:r>
      <w:proofErr w:type="gramEnd"/>
    </w:p>
    <w:p w:rsidR="00A80F2D" w:rsidRPr="00A80F2D" w:rsidRDefault="00A80F2D" w:rsidP="007B20E0">
      <w:pPr>
        <w:spacing w:line="240" w:lineRule="auto"/>
        <w:rPr>
          <w:sz w:val="28"/>
          <w:szCs w:val="28"/>
        </w:rPr>
      </w:pPr>
      <w:r w:rsidRPr="00742AD1">
        <w:rPr>
          <w:sz w:val="28"/>
          <w:szCs w:val="28"/>
        </w:rPr>
        <w:t xml:space="preserve">The Township Zoning Administrator shall revoke the permit of any vendor engaged in Mobile Food Vending who ceases to meet any requirement of this Ordinance or violates any other federal, state or local regulation, makes a false statement on the application, or conducts activity in a manner that is adverse to the protection of the public health, safety and welfare.  Immediately upon such revocation, the Township Zoning Administrator shall provide written </w:t>
      </w:r>
      <w:r w:rsidRPr="00742AD1">
        <w:rPr>
          <w:sz w:val="28"/>
          <w:szCs w:val="28"/>
        </w:rPr>
        <w:lastRenderedPageBreak/>
        <w:t>notice to the permit holder by certified mail to their place of business or residence as indicated on the application.  Immediately upon such revocation, the permit shall become null an</w:t>
      </w:r>
      <w:r w:rsidRPr="00A80F2D">
        <w:rPr>
          <w:sz w:val="28"/>
          <w:szCs w:val="28"/>
        </w:rPr>
        <w:t>d void.</w:t>
      </w:r>
    </w:p>
    <w:p w:rsidR="00A80F2D" w:rsidRDefault="00A80F2D" w:rsidP="007B20E0">
      <w:pPr>
        <w:spacing w:line="240" w:lineRule="auto"/>
        <w:rPr>
          <w:color w:val="FF0000"/>
          <w:sz w:val="28"/>
          <w:szCs w:val="28"/>
        </w:rPr>
      </w:pPr>
      <w:r w:rsidRPr="00A80F2D">
        <w:rPr>
          <w:sz w:val="28"/>
          <w:szCs w:val="28"/>
        </w:rPr>
        <w:t>Renumber bullets as need</w:t>
      </w:r>
      <w:r>
        <w:rPr>
          <w:sz w:val="28"/>
          <w:szCs w:val="28"/>
        </w:rPr>
        <w:t>ed for remaining sections of</w:t>
      </w:r>
      <w:r w:rsidRPr="00A80F2D">
        <w:rPr>
          <w:sz w:val="28"/>
          <w:szCs w:val="28"/>
        </w:rPr>
        <w:t xml:space="preserve"> Chapter 5</w:t>
      </w:r>
      <w:r>
        <w:rPr>
          <w:color w:val="FF0000"/>
          <w:sz w:val="28"/>
          <w:szCs w:val="28"/>
        </w:rPr>
        <w:t>.</w:t>
      </w:r>
    </w:p>
    <w:p w:rsidR="00FC4FCC" w:rsidRDefault="00FC4FCC" w:rsidP="007B20E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ind w:left="0"/>
        <w:rPr>
          <w:bCs/>
          <w:sz w:val="24"/>
          <w:szCs w:val="24"/>
        </w:rPr>
      </w:pPr>
    </w:p>
    <w:p w:rsidR="00FC4FCC" w:rsidRDefault="00FC4FCC" w:rsidP="007B20E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ind w:left="0"/>
        <w:rPr>
          <w:bCs/>
          <w:sz w:val="24"/>
          <w:szCs w:val="24"/>
        </w:rPr>
      </w:pPr>
    </w:p>
    <w:p w:rsidR="00FC4FCC" w:rsidRDefault="00FC4FCC" w:rsidP="007B20E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ind w:left="0"/>
        <w:rPr>
          <w:bCs/>
          <w:sz w:val="24"/>
          <w:szCs w:val="24"/>
        </w:rPr>
      </w:pPr>
    </w:p>
    <w:p w:rsidR="00FC4FCC" w:rsidRDefault="00FC4FCC" w:rsidP="007B20E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ind w:left="0"/>
        <w:rPr>
          <w:bCs/>
          <w:sz w:val="24"/>
          <w:szCs w:val="24"/>
        </w:rPr>
      </w:pPr>
    </w:p>
    <w:p w:rsidR="00FC4FCC" w:rsidRDefault="00FC4FCC" w:rsidP="007B20E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ind w:left="0"/>
        <w:rPr>
          <w:bCs/>
          <w:sz w:val="24"/>
          <w:szCs w:val="24"/>
        </w:rPr>
      </w:pPr>
    </w:p>
    <w:p w:rsidR="00FC4FCC" w:rsidRDefault="00FC4FCC" w:rsidP="007B20E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ind w:left="0"/>
        <w:rPr>
          <w:bCs/>
          <w:sz w:val="24"/>
          <w:szCs w:val="24"/>
        </w:rPr>
      </w:pPr>
    </w:p>
    <w:p w:rsidR="00FC4FCC" w:rsidRDefault="00FC4FCC" w:rsidP="007B20E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ind w:left="0"/>
        <w:rPr>
          <w:bCs/>
          <w:sz w:val="24"/>
          <w:szCs w:val="24"/>
        </w:rPr>
      </w:pPr>
    </w:p>
    <w:p w:rsidR="00FC4FCC" w:rsidRDefault="00FC4FCC" w:rsidP="007B20E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ind w:left="0"/>
        <w:rPr>
          <w:bCs/>
          <w:sz w:val="24"/>
          <w:szCs w:val="24"/>
        </w:rPr>
      </w:pPr>
    </w:p>
    <w:sectPr w:rsidR="00FC4FCC" w:rsidSect="001F34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49" w:rsidRDefault="008A5149" w:rsidP="00C802F9">
      <w:pPr>
        <w:spacing w:after="0" w:line="240" w:lineRule="auto"/>
      </w:pPr>
      <w:r>
        <w:separator/>
      </w:r>
    </w:p>
  </w:endnote>
  <w:endnote w:type="continuationSeparator" w:id="0">
    <w:p w:rsidR="008A5149" w:rsidRDefault="008A5149" w:rsidP="00C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49" w:rsidRDefault="008A5149" w:rsidP="00C802F9">
      <w:pPr>
        <w:spacing w:after="0" w:line="240" w:lineRule="auto"/>
      </w:pPr>
      <w:r>
        <w:separator/>
      </w:r>
    </w:p>
  </w:footnote>
  <w:footnote w:type="continuationSeparator" w:id="0">
    <w:p w:rsidR="008A5149" w:rsidRDefault="008A5149" w:rsidP="00C80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AC3"/>
    <w:multiLevelType w:val="hybridMultilevel"/>
    <w:tmpl w:val="A9DAC1C4"/>
    <w:lvl w:ilvl="0" w:tplc="C256E806">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4E44E410">
      <w:start w:val="1"/>
      <w:numFmt w:val="lowerLetter"/>
      <w:lvlText w:val="%3."/>
      <w:lvlJc w:val="left"/>
      <w:pPr>
        <w:tabs>
          <w:tab w:val="num" w:pos="2250"/>
        </w:tabs>
        <w:ind w:left="2250" w:hanging="720"/>
      </w:pPr>
      <w:rPr>
        <w:rFonts w:ascii="Arial" w:hAnsi="Arial" w:cs="Arial" w:hint="default"/>
        <w:sz w:val="24"/>
        <w:szCs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425535"/>
    <w:multiLevelType w:val="hybridMultilevel"/>
    <w:tmpl w:val="762C14DE"/>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EFC6A84"/>
    <w:multiLevelType w:val="hybridMultilevel"/>
    <w:tmpl w:val="83027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CE0C61"/>
    <w:multiLevelType w:val="hybridMultilevel"/>
    <w:tmpl w:val="53927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F80EDD"/>
    <w:multiLevelType w:val="hybridMultilevel"/>
    <w:tmpl w:val="D82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F6C60"/>
    <w:multiLevelType w:val="hybridMultilevel"/>
    <w:tmpl w:val="029EBF84"/>
    <w:lvl w:ilvl="0" w:tplc="53AE91E4">
      <w:start w:val="1"/>
      <w:numFmt w:val="upperLetter"/>
      <w:lvlText w:val="%1."/>
      <w:lvlJc w:val="left"/>
      <w:pPr>
        <w:tabs>
          <w:tab w:val="num" w:pos="720"/>
        </w:tabs>
        <w:ind w:left="720" w:hanging="720"/>
      </w:pPr>
      <w:rPr>
        <w:rFonts w:cs="Times New Roman" w:hint="default"/>
        <w:b w:val="0"/>
        <w:bCs w:val="0"/>
        <w:i w:val="0"/>
        <w:iCs w:val="0"/>
        <w:sz w:val="24"/>
        <w:szCs w:val="24"/>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4D9212A1"/>
    <w:multiLevelType w:val="hybridMultilevel"/>
    <w:tmpl w:val="93326938"/>
    <w:lvl w:ilvl="0" w:tplc="04090015">
      <w:start w:val="1"/>
      <w:numFmt w:val="upperLetter"/>
      <w:lvlText w:val="%1."/>
      <w:lvlJc w:val="left"/>
      <w:pPr>
        <w:tabs>
          <w:tab w:val="num" w:pos="144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3352E5F"/>
    <w:multiLevelType w:val="hybridMultilevel"/>
    <w:tmpl w:val="994EEEB8"/>
    <w:lvl w:ilvl="0" w:tplc="0EBA5D38">
      <w:start w:val="1"/>
      <w:numFmt w:val="upperLetter"/>
      <w:lvlText w:val="%1."/>
      <w:lvlJc w:val="left"/>
      <w:pPr>
        <w:tabs>
          <w:tab w:val="num" w:pos="1440"/>
        </w:tabs>
        <w:ind w:left="720" w:hanging="720"/>
      </w:pPr>
      <w:rPr>
        <w:rFonts w:cs="Times New Roman" w:hint="default"/>
      </w:rPr>
    </w:lvl>
    <w:lvl w:ilvl="1" w:tplc="0409000F">
      <w:start w:val="1"/>
      <w:numFmt w:val="decimal"/>
      <w:lvlText w:val="%2."/>
      <w:lvlJc w:val="left"/>
      <w:pPr>
        <w:tabs>
          <w:tab w:val="num" w:pos="216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75865751"/>
    <w:multiLevelType w:val="multilevel"/>
    <w:tmpl w:val="353CCF8C"/>
    <w:lvl w:ilvl="0">
      <w:start w:val="1"/>
      <w:numFmt w:val="decimal"/>
      <w:pStyle w:val="Heading1"/>
      <w:lvlText w:val="Chapter %1:"/>
      <w:lvlJc w:val="center"/>
      <w:pPr>
        <w:tabs>
          <w:tab w:val="num" w:pos="288"/>
        </w:tabs>
        <w:ind w:left="720" w:hanging="720"/>
      </w:pPr>
      <w:rPr>
        <w:rFonts w:ascii="Arial" w:hAnsi="Arial" w:cs="Arial" w:hint="default"/>
        <w:b/>
        <w:bCs/>
        <w:i w:val="0"/>
        <w:iCs w:val="0"/>
        <w:sz w:val="24"/>
        <w:szCs w:val="24"/>
        <w:u w:val="single"/>
      </w:rPr>
    </w:lvl>
    <w:lvl w:ilvl="1">
      <w:start w:val="1"/>
      <w:numFmt w:val="decimalZero"/>
      <w:pStyle w:val="Heading2"/>
      <w:isLgl/>
      <w:suff w:val="nothing"/>
      <w:lvlText w:val="Section %1.%2"/>
      <w:lvlJc w:val="left"/>
      <w:pPr>
        <w:ind w:left="1980" w:hanging="720"/>
      </w:pPr>
      <w:rPr>
        <w:rFonts w:ascii="Arial" w:hAnsi="Arial" w:cs="Arial" w:hint="default"/>
        <w:sz w:val="24"/>
        <w:szCs w:val="24"/>
        <w:u w:val="single"/>
      </w:rPr>
    </w:lvl>
    <w:lvl w:ilvl="2">
      <w:start w:val="1"/>
      <w:numFmt w:val="decimalZero"/>
      <w:suff w:val="nothing"/>
      <w:lvlText w:val="%1.%2.%3"/>
      <w:lvlJc w:val="left"/>
      <w:pPr>
        <w:ind w:left="1260" w:hanging="720"/>
      </w:pPr>
      <w:rPr>
        <w:rFonts w:ascii="Arial" w:hAnsi="Arial" w:cs="Arial" w:hint="default"/>
        <w:sz w:val="24"/>
        <w:szCs w:val="24"/>
        <w:u w:val="single"/>
      </w:rPr>
    </w:lvl>
    <w:lvl w:ilvl="3">
      <w:start w:val="1"/>
      <w:numFmt w:val="lowerRoman"/>
      <w:pStyle w:val="Heading4"/>
      <w:lvlText w:val="(%4)"/>
      <w:lvlJc w:val="right"/>
      <w:pPr>
        <w:tabs>
          <w:tab w:val="num" w:pos="2448"/>
        </w:tabs>
        <w:ind w:left="2880" w:hanging="720"/>
      </w:pPr>
      <w:rPr>
        <w:rFonts w:ascii="Times New Roman" w:hAnsi="Times New Roman" w:cs="Times New Roman" w:hint="default"/>
      </w:rPr>
    </w:lvl>
    <w:lvl w:ilvl="4">
      <w:start w:val="1"/>
      <w:numFmt w:val="decimal"/>
      <w:pStyle w:val="Heading5"/>
      <w:lvlText w:val="%5)"/>
      <w:lvlJc w:val="left"/>
      <w:pPr>
        <w:tabs>
          <w:tab w:val="num" w:pos="3168"/>
        </w:tabs>
        <w:ind w:left="3600" w:hanging="720"/>
      </w:pPr>
      <w:rPr>
        <w:rFonts w:ascii="Times New Roman" w:hAnsi="Times New Roman" w:cs="Times New Roman" w:hint="default"/>
      </w:rPr>
    </w:lvl>
    <w:lvl w:ilvl="5">
      <w:start w:val="1"/>
      <w:numFmt w:val="lowerLetter"/>
      <w:lvlText w:val="%6)"/>
      <w:lvlJc w:val="left"/>
      <w:pPr>
        <w:tabs>
          <w:tab w:val="num" w:pos="3888"/>
        </w:tabs>
        <w:ind w:left="4320" w:hanging="720"/>
      </w:pPr>
      <w:rPr>
        <w:rFonts w:ascii="Times New Roman" w:hAnsi="Times New Roman" w:cs="Times New Roman" w:hint="default"/>
      </w:rPr>
    </w:lvl>
    <w:lvl w:ilvl="6">
      <w:start w:val="1"/>
      <w:numFmt w:val="lowerRoman"/>
      <w:pStyle w:val="Heading7"/>
      <w:lvlText w:val="%7)"/>
      <w:lvlJc w:val="right"/>
      <w:pPr>
        <w:tabs>
          <w:tab w:val="num" w:pos="4608"/>
        </w:tabs>
        <w:ind w:left="5040" w:hanging="720"/>
      </w:pPr>
      <w:rPr>
        <w:rFonts w:ascii="Times New Roman" w:hAnsi="Times New Roman" w:cs="Times New Roman" w:hint="default"/>
      </w:rPr>
    </w:lvl>
    <w:lvl w:ilvl="7">
      <w:start w:val="1"/>
      <w:numFmt w:val="lowerLetter"/>
      <w:pStyle w:val="Heading8"/>
      <w:lvlText w:val="%8."/>
      <w:lvlJc w:val="left"/>
      <w:pPr>
        <w:tabs>
          <w:tab w:val="num" w:pos="5328"/>
        </w:tabs>
        <w:ind w:left="5760" w:hanging="720"/>
      </w:pPr>
      <w:rPr>
        <w:rFonts w:ascii="Times New Roman" w:hAnsi="Times New Roman" w:cs="Times New Roman" w:hint="default"/>
      </w:rPr>
    </w:lvl>
    <w:lvl w:ilvl="8">
      <w:start w:val="1"/>
      <w:numFmt w:val="lowerRoman"/>
      <w:lvlText w:val="%9."/>
      <w:lvlJc w:val="right"/>
      <w:pPr>
        <w:tabs>
          <w:tab w:val="num" w:pos="6048"/>
        </w:tabs>
        <w:ind w:left="6480" w:hanging="720"/>
      </w:pPr>
      <w:rPr>
        <w:rFonts w:ascii="Times New Roman" w:hAnsi="Times New Roman" w:cs="Times New Roman" w:hint="default"/>
      </w:rPr>
    </w:lvl>
  </w:abstractNum>
  <w:num w:numId="1">
    <w:abstractNumId w:val="0"/>
  </w:num>
  <w:num w:numId="2">
    <w:abstractNumId w:val="6"/>
  </w:num>
  <w:num w:numId="3">
    <w:abstractNumId w:val="8"/>
  </w:num>
  <w:num w:numId="4">
    <w:abstractNumId w:val="7"/>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F8"/>
    <w:rsid w:val="001400E2"/>
    <w:rsid w:val="001D51D4"/>
    <w:rsid w:val="001F34CC"/>
    <w:rsid w:val="002B6594"/>
    <w:rsid w:val="00313825"/>
    <w:rsid w:val="00313DC9"/>
    <w:rsid w:val="003812EB"/>
    <w:rsid w:val="003A22C0"/>
    <w:rsid w:val="00421CE3"/>
    <w:rsid w:val="0047566D"/>
    <w:rsid w:val="007100E6"/>
    <w:rsid w:val="0071642F"/>
    <w:rsid w:val="007B20E0"/>
    <w:rsid w:val="00867DE0"/>
    <w:rsid w:val="008A5149"/>
    <w:rsid w:val="0091119C"/>
    <w:rsid w:val="00927D1E"/>
    <w:rsid w:val="00953B17"/>
    <w:rsid w:val="009C47F8"/>
    <w:rsid w:val="00A25CF2"/>
    <w:rsid w:val="00A26B61"/>
    <w:rsid w:val="00A80F2D"/>
    <w:rsid w:val="00B06C56"/>
    <w:rsid w:val="00B426BC"/>
    <w:rsid w:val="00BE7D63"/>
    <w:rsid w:val="00C802F9"/>
    <w:rsid w:val="00CE1DDD"/>
    <w:rsid w:val="00EE6DF1"/>
    <w:rsid w:val="00F33F8D"/>
    <w:rsid w:val="00FC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12EB"/>
    <w:pPr>
      <w:widowControl w:val="0"/>
      <w:numPr>
        <w:numId w:val="3"/>
      </w:numPr>
      <w:autoSpaceDE w:val="0"/>
      <w:autoSpaceDN w:val="0"/>
      <w:adjustRightInd w:val="0"/>
      <w:spacing w:after="0" w:line="240" w:lineRule="auto"/>
      <w:jc w:val="center"/>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9"/>
    <w:qFormat/>
    <w:rsid w:val="003812EB"/>
    <w:pPr>
      <w:numPr>
        <w:ilvl w:val="1"/>
        <w:numId w:val="3"/>
      </w:numPr>
      <w:spacing w:after="0" w:line="24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autoRedefine/>
    <w:uiPriority w:val="99"/>
    <w:qFormat/>
    <w:rsid w:val="00F33F8D"/>
    <w:pPr>
      <w:widowControl w:val="0"/>
      <w:tabs>
        <w:tab w:val="left" w:pos="-1278"/>
        <w:tab w:val="left" w:pos="-1118"/>
        <w:tab w:val="left" w:pos="-398"/>
        <w:tab w:val="left" w:pos="0"/>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autoSpaceDE w:val="0"/>
      <w:autoSpaceDN w:val="0"/>
      <w:adjustRightInd w:val="0"/>
      <w:spacing w:after="0" w:line="278" w:lineRule="atLeast"/>
      <w:outlineLvl w:val="2"/>
    </w:pPr>
    <w:rPr>
      <w:rFonts w:ascii="Arial" w:eastAsia="Times New Roman" w:hAnsi="Arial" w:cs="Arial"/>
      <w:b/>
      <w:sz w:val="24"/>
      <w:szCs w:val="24"/>
      <w:u w:val="single"/>
    </w:rPr>
  </w:style>
  <w:style w:type="paragraph" w:styleId="Heading4">
    <w:name w:val="heading 4"/>
    <w:basedOn w:val="Normal"/>
    <w:next w:val="Normal"/>
    <w:link w:val="Heading4Char"/>
    <w:uiPriority w:val="99"/>
    <w:qFormat/>
    <w:rsid w:val="003812EB"/>
    <w:pPr>
      <w:numPr>
        <w:ilvl w:val="3"/>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3"/>
    </w:pPr>
    <w:rPr>
      <w:rFonts w:ascii="Arial" w:eastAsia="Times New Roman" w:hAnsi="Arial" w:cs="Arial"/>
      <w:sz w:val="24"/>
      <w:szCs w:val="24"/>
      <w:u w:val="single"/>
    </w:rPr>
  </w:style>
  <w:style w:type="paragraph" w:styleId="Heading5">
    <w:name w:val="heading 5"/>
    <w:basedOn w:val="Normal"/>
    <w:next w:val="Normal"/>
    <w:link w:val="Heading5Char"/>
    <w:uiPriority w:val="99"/>
    <w:qFormat/>
    <w:rsid w:val="003812EB"/>
    <w:pPr>
      <w:keepNext/>
      <w:numPr>
        <w:ilvl w:val="4"/>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4"/>
    </w:pPr>
    <w:rPr>
      <w:rFonts w:ascii="Arial" w:eastAsia="Times New Roman" w:hAnsi="Arial" w:cs="Arial"/>
      <w:sz w:val="24"/>
      <w:szCs w:val="24"/>
      <w:u w:val="single"/>
    </w:rPr>
  </w:style>
  <w:style w:type="paragraph" w:styleId="Heading7">
    <w:name w:val="heading 7"/>
    <w:basedOn w:val="Normal"/>
    <w:next w:val="Normal"/>
    <w:link w:val="Heading7Char"/>
    <w:uiPriority w:val="99"/>
    <w:qFormat/>
    <w:rsid w:val="003812EB"/>
    <w:pPr>
      <w:numPr>
        <w:ilvl w:val="6"/>
        <w:numId w:val="3"/>
      </w:numPr>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uiPriority w:val="99"/>
    <w:qFormat/>
    <w:rsid w:val="003812EB"/>
    <w:pPr>
      <w:keepNext/>
      <w:widowControl w:val="0"/>
      <w:numPr>
        <w:ilvl w:val="7"/>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7"/>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0">
    <w:name w:val="p40"/>
    <w:uiPriority w:val="99"/>
    <w:rsid w:val="00421CE3"/>
    <w:pPr>
      <w:widowControl w:val="0"/>
      <w:tabs>
        <w:tab w:val="left" w:pos="-360"/>
        <w:tab w:val="left" w:pos="-1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autoSpaceDE w:val="0"/>
      <w:autoSpaceDN w:val="0"/>
      <w:adjustRightInd w:val="0"/>
      <w:spacing w:after="0" w:line="240" w:lineRule="auto"/>
      <w:ind w:left="180"/>
    </w:pPr>
    <w:rPr>
      <w:rFonts w:ascii="Arial" w:eastAsia="Times New Roman" w:hAnsi="Arial" w:cs="Arial"/>
      <w:sz w:val="20"/>
      <w:szCs w:val="20"/>
    </w:rPr>
  </w:style>
  <w:style w:type="paragraph" w:customStyle="1" w:styleId="p491">
    <w:name w:val="p491"/>
    <w:uiPriority w:val="99"/>
    <w:rsid w:val="00421CE3"/>
    <w:pPr>
      <w:widowControl w:val="0"/>
      <w:tabs>
        <w:tab w:val="left" w:pos="-9158"/>
        <w:tab w:val="left" w:pos="-8959"/>
        <w:tab w:val="left" w:pos="0"/>
        <w:tab w:val="left" w:pos="201"/>
      </w:tabs>
      <w:autoSpaceDE w:val="0"/>
      <w:autoSpaceDN w:val="0"/>
      <w:adjustRightInd w:val="0"/>
      <w:spacing w:after="0" w:line="240" w:lineRule="auto"/>
      <w:ind w:left="9158"/>
    </w:pPr>
    <w:rPr>
      <w:rFonts w:ascii="Arial" w:eastAsia="Times New Roman" w:hAnsi="Arial" w:cs="Arial"/>
      <w:sz w:val="20"/>
      <w:szCs w:val="20"/>
    </w:rPr>
  </w:style>
  <w:style w:type="character" w:customStyle="1" w:styleId="Heading1Char">
    <w:name w:val="Heading 1 Char"/>
    <w:basedOn w:val="DefaultParagraphFont"/>
    <w:link w:val="Heading1"/>
    <w:uiPriority w:val="99"/>
    <w:rsid w:val="003812E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9"/>
    <w:rsid w:val="003812EB"/>
    <w:rPr>
      <w:rFonts w:ascii="Arial" w:eastAsia="Times New Roman" w:hAnsi="Arial" w:cs="Arial"/>
      <w:sz w:val="24"/>
      <w:szCs w:val="24"/>
      <w:u w:val="single"/>
    </w:rPr>
  </w:style>
  <w:style w:type="character" w:customStyle="1" w:styleId="Heading3Char">
    <w:name w:val="Heading 3 Char"/>
    <w:basedOn w:val="DefaultParagraphFont"/>
    <w:link w:val="Heading3"/>
    <w:uiPriority w:val="99"/>
    <w:rsid w:val="00F33F8D"/>
    <w:rPr>
      <w:rFonts w:ascii="Arial" w:eastAsia="Times New Roman" w:hAnsi="Arial" w:cs="Arial"/>
      <w:b/>
      <w:sz w:val="24"/>
      <w:szCs w:val="24"/>
      <w:u w:val="single"/>
    </w:rPr>
  </w:style>
  <w:style w:type="character" w:customStyle="1" w:styleId="Heading4Char">
    <w:name w:val="Heading 4 Char"/>
    <w:basedOn w:val="DefaultParagraphFont"/>
    <w:link w:val="Heading4"/>
    <w:uiPriority w:val="99"/>
    <w:rsid w:val="003812EB"/>
    <w:rPr>
      <w:rFonts w:ascii="Arial" w:eastAsia="Times New Roman" w:hAnsi="Arial" w:cs="Arial"/>
      <w:sz w:val="24"/>
      <w:szCs w:val="24"/>
      <w:u w:val="single"/>
    </w:rPr>
  </w:style>
  <w:style w:type="character" w:customStyle="1" w:styleId="Heading5Char">
    <w:name w:val="Heading 5 Char"/>
    <w:basedOn w:val="DefaultParagraphFont"/>
    <w:link w:val="Heading5"/>
    <w:uiPriority w:val="99"/>
    <w:rsid w:val="003812EB"/>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3812EB"/>
    <w:rPr>
      <w:rFonts w:ascii="Arial" w:eastAsia="Times New Roman" w:hAnsi="Arial" w:cs="Arial"/>
      <w:sz w:val="24"/>
      <w:szCs w:val="24"/>
    </w:rPr>
  </w:style>
  <w:style w:type="character" w:customStyle="1" w:styleId="Heading8Char">
    <w:name w:val="Heading 8 Char"/>
    <w:basedOn w:val="DefaultParagraphFont"/>
    <w:link w:val="Heading8"/>
    <w:uiPriority w:val="99"/>
    <w:rsid w:val="003812EB"/>
    <w:rPr>
      <w:rFonts w:ascii="Arial" w:eastAsia="Times New Roman" w:hAnsi="Arial" w:cs="Arial"/>
      <w:sz w:val="24"/>
      <w:szCs w:val="24"/>
      <w:u w:val="single"/>
    </w:rPr>
  </w:style>
  <w:style w:type="paragraph" w:customStyle="1" w:styleId="p5">
    <w:name w:val="p5"/>
    <w:uiPriority w:val="99"/>
    <w:rsid w:val="003812EB"/>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0" w:line="240" w:lineRule="auto"/>
      <w:ind w:left="699"/>
      <w:jc w:val="both"/>
    </w:pPr>
    <w:rPr>
      <w:rFonts w:ascii="Arial" w:eastAsia="Times New Roman" w:hAnsi="Arial" w:cs="Arial"/>
      <w:sz w:val="20"/>
      <w:szCs w:val="20"/>
    </w:rPr>
  </w:style>
  <w:style w:type="paragraph" w:styleId="Header">
    <w:name w:val="header"/>
    <w:basedOn w:val="Normal"/>
    <w:link w:val="Head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C802F9"/>
    <w:rPr>
      <w:rFonts w:ascii="Arial" w:eastAsia="Times New Roman" w:hAnsi="Arial" w:cs="Arial"/>
      <w:sz w:val="20"/>
      <w:szCs w:val="20"/>
    </w:rPr>
  </w:style>
  <w:style w:type="paragraph" w:styleId="Footer">
    <w:name w:val="footer"/>
    <w:basedOn w:val="Normal"/>
    <w:link w:val="Foot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C802F9"/>
    <w:rPr>
      <w:rFonts w:ascii="Arial" w:eastAsia="Times New Roman" w:hAnsi="Arial" w:cs="Arial"/>
      <w:sz w:val="20"/>
      <w:szCs w:val="20"/>
    </w:rPr>
  </w:style>
  <w:style w:type="paragraph" w:customStyle="1" w:styleId="p341">
    <w:name w:val="p341"/>
    <w:uiPriority w:val="99"/>
    <w:rsid w:val="00953B17"/>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110">
    <w:name w:val="p110"/>
    <w:uiPriority w:val="99"/>
    <w:rsid w:val="0014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customStyle="1" w:styleId="p510">
    <w:name w:val="p510"/>
    <w:uiPriority w:val="99"/>
    <w:rsid w:val="001400E2"/>
    <w:pPr>
      <w:widowControl w:val="0"/>
      <w:tabs>
        <w:tab w:val="left" w:pos="-5558"/>
        <w:tab w:val="left" w:pos="-4118"/>
        <w:tab w:val="left" w:pos="-3919"/>
        <w:tab w:val="left" w:pos="-3199"/>
        <w:tab w:val="left" w:pos="-2479"/>
        <w:tab w:val="left" w:pos="-1759"/>
        <w:tab w:val="left" w:pos="0"/>
        <w:tab w:val="left" w:pos="201"/>
        <w:tab w:val="left" w:pos="921"/>
        <w:tab w:val="left" w:pos="1641"/>
        <w:tab w:val="left" w:pos="2361"/>
        <w:tab w:val="left" w:pos="3081"/>
        <w:tab w:val="left" w:pos="3801"/>
      </w:tabs>
      <w:autoSpaceDE w:val="0"/>
      <w:autoSpaceDN w:val="0"/>
      <w:adjustRightInd w:val="0"/>
      <w:spacing w:after="0" w:line="240" w:lineRule="auto"/>
      <w:ind w:left="5558"/>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E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hAnsi="Tahoma" w:cs="Tahoma"/>
      <w:sz w:val="16"/>
      <w:szCs w:val="16"/>
    </w:rPr>
  </w:style>
  <w:style w:type="paragraph" w:styleId="ListParagraph">
    <w:name w:val="List Paragraph"/>
    <w:basedOn w:val="Normal"/>
    <w:uiPriority w:val="99"/>
    <w:qFormat/>
    <w:rsid w:val="0071642F"/>
    <w:pPr>
      <w:spacing w:after="0" w:line="240" w:lineRule="auto"/>
      <w:ind w:left="720"/>
      <w:contextualSpacing/>
    </w:pPr>
    <w:rPr>
      <w:rFonts w:ascii="Arial" w:eastAsia="Times New Roman" w:hAnsi="Arial" w:cs="Arial"/>
      <w:sz w:val="24"/>
      <w:szCs w:val="24"/>
    </w:rPr>
  </w:style>
  <w:style w:type="paragraph" w:customStyle="1" w:styleId="p271">
    <w:name w:val="p271"/>
    <w:uiPriority w:val="99"/>
    <w:rsid w:val="0071642F"/>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691">
    <w:name w:val="p691"/>
    <w:uiPriority w:val="99"/>
    <w:rsid w:val="007164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styleId="BodyText">
    <w:name w:val="Body Text"/>
    <w:basedOn w:val="Normal"/>
    <w:link w:val="BodyTextChar"/>
    <w:uiPriority w:val="99"/>
    <w:semiHidden/>
    <w:rsid w:val="0071642F"/>
    <w:pPr>
      <w:widowControl w:val="0"/>
      <w:tabs>
        <w:tab w:val="left" w:pos="-1740"/>
        <w:tab w:val="left" w:pos="-1320"/>
        <w:tab w:val="left" w:pos="-600"/>
        <w:tab w:val="left" w:pos="0"/>
        <w:tab w:val="left" w:pos="120"/>
        <w:tab w:val="left" w:pos="1080"/>
        <w:tab w:val="left" w:pos="1440"/>
        <w:tab w:val="left" w:pos="1560"/>
        <w:tab w:val="left" w:pos="2280"/>
        <w:tab w:val="left" w:pos="3000"/>
        <w:tab w:val="left" w:pos="3720"/>
        <w:tab w:val="left" w:pos="4440"/>
        <w:tab w:val="left" w:pos="5160"/>
        <w:tab w:val="left" w:pos="5880"/>
        <w:tab w:val="left" w:pos="6180"/>
        <w:tab w:val="left" w:pos="6900"/>
        <w:tab w:val="left" w:pos="7620"/>
      </w:tabs>
      <w:autoSpaceDE w:val="0"/>
      <w:autoSpaceDN w:val="0"/>
      <w:adjustRightInd w:val="0"/>
      <w:spacing w:after="0" w:line="278" w:lineRule="atLeast"/>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71642F"/>
    <w:rPr>
      <w:rFonts w:ascii="Arial" w:eastAsia="Times New Roman" w:hAnsi="Arial" w:cs="Arial"/>
      <w:sz w:val="24"/>
      <w:szCs w:val="24"/>
    </w:rPr>
  </w:style>
  <w:style w:type="paragraph" w:customStyle="1" w:styleId="InsideAddress">
    <w:name w:val="Inside Address"/>
    <w:basedOn w:val="Normal"/>
    <w:rsid w:val="00FC4FCC"/>
    <w:pPr>
      <w:spacing w:after="0" w:line="240" w:lineRule="auto"/>
      <w:ind w:left="835" w:right="-360"/>
    </w:pPr>
    <w:rPr>
      <w:rFonts w:ascii="Times New Roman" w:eastAsia="Times New Roman" w:hAnsi="Times New Roman" w:cs="Times New Roman"/>
      <w:sz w:val="20"/>
      <w:szCs w:val="20"/>
    </w:rPr>
  </w:style>
  <w:style w:type="paragraph" w:customStyle="1" w:styleId="InsideAddressName">
    <w:name w:val="Inside Address Name"/>
    <w:basedOn w:val="InsideAddress"/>
    <w:next w:val="InsideAddress"/>
    <w:rsid w:val="00FC4FCC"/>
    <w:pPr>
      <w:spacing w:before="220"/>
    </w:pPr>
  </w:style>
  <w:style w:type="paragraph" w:customStyle="1" w:styleId="ReturnAddress">
    <w:name w:val="Return Address"/>
    <w:basedOn w:val="Normal"/>
    <w:rsid w:val="00FC4FCC"/>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12EB"/>
    <w:pPr>
      <w:widowControl w:val="0"/>
      <w:numPr>
        <w:numId w:val="3"/>
      </w:numPr>
      <w:autoSpaceDE w:val="0"/>
      <w:autoSpaceDN w:val="0"/>
      <w:adjustRightInd w:val="0"/>
      <w:spacing w:after="0" w:line="240" w:lineRule="auto"/>
      <w:jc w:val="center"/>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9"/>
    <w:qFormat/>
    <w:rsid w:val="003812EB"/>
    <w:pPr>
      <w:numPr>
        <w:ilvl w:val="1"/>
        <w:numId w:val="3"/>
      </w:numPr>
      <w:spacing w:after="0" w:line="24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autoRedefine/>
    <w:uiPriority w:val="99"/>
    <w:qFormat/>
    <w:rsid w:val="00F33F8D"/>
    <w:pPr>
      <w:widowControl w:val="0"/>
      <w:tabs>
        <w:tab w:val="left" w:pos="-1278"/>
        <w:tab w:val="left" w:pos="-1118"/>
        <w:tab w:val="left" w:pos="-398"/>
        <w:tab w:val="left" w:pos="0"/>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autoSpaceDE w:val="0"/>
      <w:autoSpaceDN w:val="0"/>
      <w:adjustRightInd w:val="0"/>
      <w:spacing w:after="0" w:line="278" w:lineRule="atLeast"/>
      <w:outlineLvl w:val="2"/>
    </w:pPr>
    <w:rPr>
      <w:rFonts w:ascii="Arial" w:eastAsia="Times New Roman" w:hAnsi="Arial" w:cs="Arial"/>
      <w:b/>
      <w:sz w:val="24"/>
      <w:szCs w:val="24"/>
      <w:u w:val="single"/>
    </w:rPr>
  </w:style>
  <w:style w:type="paragraph" w:styleId="Heading4">
    <w:name w:val="heading 4"/>
    <w:basedOn w:val="Normal"/>
    <w:next w:val="Normal"/>
    <w:link w:val="Heading4Char"/>
    <w:uiPriority w:val="99"/>
    <w:qFormat/>
    <w:rsid w:val="003812EB"/>
    <w:pPr>
      <w:numPr>
        <w:ilvl w:val="3"/>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3"/>
    </w:pPr>
    <w:rPr>
      <w:rFonts w:ascii="Arial" w:eastAsia="Times New Roman" w:hAnsi="Arial" w:cs="Arial"/>
      <w:sz w:val="24"/>
      <w:szCs w:val="24"/>
      <w:u w:val="single"/>
    </w:rPr>
  </w:style>
  <w:style w:type="paragraph" w:styleId="Heading5">
    <w:name w:val="heading 5"/>
    <w:basedOn w:val="Normal"/>
    <w:next w:val="Normal"/>
    <w:link w:val="Heading5Char"/>
    <w:uiPriority w:val="99"/>
    <w:qFormat/>
    <w:rsid w:val="003812EB"/>
    <w:pPr>
      <w:keepNext/>
      <w:numPr>
        <w:ilvl w:val="4"/>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4"/>
    </w:pPr>
    <w:rPr>
      <w:rFonts w:ascii="Arial" w:eastAsia="Times New Roman" w:hAnsi="Arial" w:cs="Arial"/>
      <w:sz w:val="24"/>
      <w:szCs w:val="24"/>
      <w:u w:val="single"/>
    </w:rPr>
  </w:style>
  <w:style w:type="paragraph" w:styleId="Heading7">
    <w:name w:val="heading 7"/>
    <w:basedOn w:val="Normal"/>
    <w:next w:val="Normal"/>
    <w:link w:val="Heading7Char"/>
    <w:uiPriority w:val="99"/>
    <w:qFormat/>
    <w:rsid w:val="003812EB"/>
    <w:pPr>
      <w:numPr>
        <w:ilvl w:val="6"/>
        <w:numId w:val="3"/>
      </w:numPr>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uiPriority w:val="99"/>
    <w:qFormat/>
    <w:rsid w:val="003812EB"/>
    <w:pPr>
      <w:keepNext/>
      <w:widowControl w:val="0"/>
      <w:numPr>
        <w:ilvl w:val="7"/>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7"/>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0">
    <w:name w:val="p40"/>
    <w:uiPriority w:val="99"/>
    <w:rsid w:val="00421CE3"/>
    <w:pPr>
      <w:widowControl w:val="0"/>
      <w:tabs>
        <w:tab w:val="left" w:pos="-360"/>
        <w:tab w:val="left" w:pos="-1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autoSpaceDE w:val="0"/>
      <w:autoSpaceDN w:val="0"/>
      <w:adjustRightInd w:val="0"/>
      <w:spacing w:after="0" w:line="240" w:lineRule="auto"/>
      <w:ind w:left="180"/>
    </w:pPr>
    <w:rPr>
      <w:rFonts w:ascii="Arial" w:eastAsia="Times New Roman" w:hAnsi="Arial" w:cs="Arial"/>
      <w:sz w:val="20"/>
      <w:szCs w:val="20"/>
    </w:rPr>
  </w:style>
  <w:style w:type="paragraph" w:customStyle="1" w:styleId="p491">
    <w:name w:val="p491"/>
    <w:uiPriority w:val="99"/>
    <w:rsid w:val="00421CE3"/>
    <w:pPr>
      <w:widowControl w:val="0"/>
      <w:tabs>
        <w:tab w:val="left" w:pos="-9158"/>
        <w:tab w:val="left" w:pos="-8959"/>
        <w:tab w:val="left" w:pos="0"/>
        <w:tab w:val="left" w:pos="201"/>
      </w:tabs>
      <w:autoSpaceDE w:val="0"/>
      <w:autoSpaceDN w:val="0"/>
      <w:adjustRightInd w:val="0"/>
      <w:spacing w:after="0" w:line="240" w:lineRule="auto"/>
      <w:ind w:left="9158"/>
    </w:pPr>
    <w:rPr>
      <w:rFonts w:ascii="Arial" w:eastAsia="Times New Roman" w:hAnsi="Arial" w:cs="Arial"/>
      <w:sz w:val="20"/>
      <w:szCs w:val="20"/>
    </w:rPr>
  </w:style>
  <w:style w:type="character" w:customStyle="1" w:styleId="Heading1Char">
    <w:name w:val="Heading 1 Char"/>
    <w:basedOn w:val="DefaultParagraphFont"/>
    <w:link w:val="Heading1"/>
    <w:uiPriority w:val="99"/>
    <w:rsid w:val="003812E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9"/>
    <w:rsid w:val="003812EB"/>
    <w:rPr>
      <w:rFonts w:ascii="Arial" w:eastAsia="Times New Roman" w:hAnsi="Arial" w:cs="Arial"/>
      <w:sz w:val="24"/>
      <w:szCs w:val="24"/>
      <w:u w:val="single"/>
    </w:rPr>
  </w:style>
  <w:style w:type="character" w:customStyle="1" w:styleId="Heading3Char">
    <w:name w:val="Heading 3 Char"/>
    <w:basedOn w:val="DefaultParagraphFont"/>
    <w:link w:val="Heading3"/>
    <w:uiPriority w:val="99"/>
    <w:rsid w:val="00F33F8D"/>
    <w:rPr>
      <w:rFonts w:ascii="Arial" w:eastAsia="Times New Roman" w:hAnsi="Arial" w:cs="Arial"/>
      <w:b/>
      <w:sz w:val="24"/>
      <w:szCs w:val="24"/>
      <w:u w:val="single"/>
    </w:rPr>
  </w:style>
  <w:style w:type="character" w:customStyle="1" w:styleId="Heading4Char">
    <w:name w:val="Heading 4 Char"/>
    <w:basedOn w:val="DefaultParagraphFont"/>
    <w:link w:val="Heading4"/>
    <w:uiPriority w:val="99"/>
    <w:rsid w:val="003812EB"/>
    <w:rPr>
      <w:rFonts w:ascii="Arial" w:eastAsia="Times New Roman" w:hAnsi="Arial" w:cs="Arial"/>
      <w:sz w:val="24"/>
      <w:szCs w:val="24"/>
      <w:u w:val="single"/>
    </w:rPr>
  </w:style>
  <w:style w:type="character" w:customStyle="1" w:styleId="Heading5Char">
    <w:name w:val="Heading 5 Char"/>
    <w:basedOn w:val="DefaultParagraphFont"/>
    <w:link w:val="Heading5"/>
    <w:uiPriority w:val="99"/>
    <w:rsid w:val="003812EB"/>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3812EB"/>
    <w:rPr>
      <w:rFonts w:ascii="Arial" w:eastAsia="Times New Roman" w:hAnsi="Arial" w:cs="Arial"/>
      <w:sz w:val="24"/>
      <w:szCs w:val="24"/>
    </w:rPr>
  </w:style>
  <w:style w:type="character" w:customStyle="1" w:styleId="Heading8Char">
    <w:name w:val="Heading 8 Char"/>
    <w:basedOn w:val="DefaultParagraphFont"/>
    <w:link w:val="Heading8"/>
    <w:uiPriority w:val="99"/>
    <w:rsid w:val="003812EB"/>
    <w:rPr>
      <w:rFonts w:ascii="Arial" w:eastAsia="Times New Roman" w:hAnsi="Arial" w:cs="Arial"/>
      <w:sz w:val="24"/>
      <w:szCs w:val="24"/>
      <w:u w:val="single"/>
    </w:rPr>
  </w:style>
  <w:style w:type="paragraph" w:customStyle="1" w:styleId="p5">
    <w:name w:val="p5"/>
    <w:uiPriority w:val="99"/>
    <w:rsid w:val="003812EB"/>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0" w:line="240" w:lineRule="auto"/>
      <w:ind w:left="699"/>
      <w:jc w:val="both"/>
    </w:pPr>
    <w:rPr>
      <w:rFonts w:ascii="Arial" w:eastAsia="Times New Roman" w:hAnsi="Arial" w:cs="Arial"/>
      <w:sz w:val="20"/>
      <w:szCs w:val="20"/>
    </w:rPr>
  </w:style>
  <w:style w:type="paragraph" w:styleId="Header">
    <w:name w:val="header"/>
    <w:basedOn w:val="Normal"/>
    <w:link w:val="Head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C802F9"/>
    <w:rPr>
      <w:rFonts w:ascii="Arial" w:eastAsia="Times New Roman" w:hAnsi="Arial" w:cs="Arial"/>
      <w:sz w:val="20"/>
      <w:szCs w:val="20"/>
    </w:rPr>
  </w:style>
  <w:style w:type="paragraph" w:styleId="Footer">
    <w:name w:val="footer"/>
    <w:basedOn w:val="Normal"/>
    <w:link w:val="Foot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C802F9"/>
    <w:rPr>
      <w:rFonts w:ascii="Arial" w:eastAsia="Times New Roman" w:hAnsi="Arial" w:cs="Arial"/>
      <w:sz w:val="20"/>
      <w:szCs w:val="20"/>
    </w:rPr>
  </w:style>
  <w:style w:type="paragraph" w:customStyle="1" w:styleId="p341">
    <w:name w:val="p341"/>
    <w:uiPriority w:val="99"/>
    <w:rsid w:val="00953B17"/>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110">
    <w:name w:val="p110"/>
    <w:uiPriority w:val="99"/>
    <w:rsid w:val="0014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customStyle="1" w:styleId="p510">
    <w:name w:val="p510"/>
    <w:uiPriority w:val="99"/>
    <w:rsid w:val="001400E2"/>
    <w:pPr>
      <w:widowControl w:val="0"/>
      <w:tabs>
        <w:tab w:val="left" w:pos="-5558"/>
        <w:tab w:val="left" w:pos="-4118"/>
        <w:tab w:val="left" w:pos="-3919"/>
        <w:tab w:val="left" w:pos="-3199"/>
        <w:tab w:val="left" w:pos="-2479"/>
        <w:tab w:val="left" w:pos="-1759"/>
        <w:tab w:val="left" w:pos="0"/>
        <w:tab w:val="left" w:pos="201"/>
        <w:tab w:val="left" w:pos="921"/>
        <w:tab w:val="left" w:pos="1641"/>
        <w:tab w:val="left" w:pos="2361"/>
        <w:tab w:val="left" w:pos="3081"/>
        <w:tab w:val="left" w:pos="3801"/>
      </w:tabs>
      <w:autoSpaceDE w:val="0"/>
      <w:autoSpaceDN w:val="0"/>
      <w:adjustRightInd w:val="0"/>
      <w:spacing w:after="0" w:line="240" w:lineRule="auto"/>
      <w:ind w:left="5558"/>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E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hAnsi="Tahoma" w:cs="Tahoma"/>
      <w:sz w:val="16"/>
      <w:szCs w:val="16"/>
    </w:rPr>
  </w:style>
  <w:style w:type="paragraph" w:styleId="ListParagraph">
    <w:name w:val="List Paragraph"/>
    <w:basedOn w:val="Normal"/>
    <w:uiPriority w:val="99"/>
    <w:qFormat/>
    <w:rsid w:val="0071642F"/>
    <w:pPr>
      <w:spacing w:after="0" w:line="240" w:lineRule="auto"/>
      <w:ind w:left="720"/>
      <w:contextualSpacing/>
    </w:pPr>
    <w:rPr>
      <w:rFonts w:ascii="Arial" w:eastAsia="Times New Roman" w:hAnsi="Arial" w:cs="Arial"/>
      <w:sz w:val="24"/>
      <w:szCs w:val="24"/>
    </w:rPr>
  </w:style>
  <w:style w:type="paragraph" w:customStyle="1" w:styleId="p271">
    <w:name w:val="p271"/>
    <w:uiPriority w:val="99"/>
    <w:rsid w:val="0071642F"/>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691">
    <w:name w:val="p691"/>
    <w:uiPriority w:val="99"/>
    <w:rsid w:val="007164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styleId="BodyText">
    <w:name w:val="Body Text"/>
    <w:basedOn w:val="Normal"/>
    <w:link w:val="BodyTextChar"/>
    <w:uiPriority w:val="99"/>
    <w:semiHidden/>
    <w:rsid w:val="0071642F"/>
    <w:pPr>
      <w:widowControl w:val="0"/>
      <w:tabs>
        <w:tab w:val="left" w:pos="-1740"/>
        <w:tab w:val="left" w:pos="-1320"/>
        <w:tab w:val="left" w:pos="-600"/>
        <w:tab w:val="left" w:pos="0"/>
        <w:tab w:val="left" w:pos="120"/>
        <w:tab w:val="left" w:pos="1080"/>
        <w:tab w:val="left" w:pos="1440"/>
        <w:tab w:val="left" w:pos="1560"/>
        <w:tab w:val="left" w:pos="2280"/>
        <w:tab w:val="left" w:pos="3000"/>
        <w:tab w:val="left" w:pos="3720"/>
        <w:tab w:val="left" w:pos="4440"/>
        <w:tab w:val="left" w:pos="5160"/>
        <w:tab w:val="left" w:pos="5880"/>
        <w:tab w:val="left" w:pos="6180"/>
        <w:tab w:val="left" w:pos="6900"/>
        <w:tab w:val="left" w:pos="7620"/>
      </w:tabs>
      <w:autoSpaceDE w:val="0"/>
      <w:autoSpaceDN w:val="0"/>
      <w:adjustRightInd w:val="0"/>
      <w:spacing w:after="0" w:line="278" w:lineRule="atLeast"/>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71642F"/>
    <w:rPr>
      <w:rFonts w:ascii="Arial" w:eastAsia="Times New Roman" w:hAnsi="Arial" w:cs="Arial"/>
      <w:sz w:val="24"/>
      <w:szCs w:val="24"/>
    </w:rPr>
  </w:style>
  <w:style w:type="paragraph" w:customStyle="1" w:styleId="InsideAddress">
    <w:name w:val="Inside Address"/>
    <w:basedOn w:val="Normal"/>
    <w:rsid w:val="00FC4FCC"/>
    <w:pPr>
      <w:spacing w:after="0" w:line="240" w:lineRule="auto"/>
      <w:ind w:left="835" w:right="-360"/>
    </w:pPr>
    <w:rPr>
      <w:rFonts w:ascii="Times New Roman" w:eastAsia="Times New Roman" w:hAnsi="Times New Roman" w:cs="Times New Roman"/>
      <w:sz w:val="20"/>
      <w:szCs w:val="20"/>
    </w:rPr>
  </w:style>
  <w:style w:type="paragraph" w:customStyle="1" w:styleId="InsideAddressName">
    <w:name w:val="Inside Address Name"/>
    <w:basedOn w:val="InsideAddress"/>
    <w:next w:val="InsideAddress"/>
    <w:rsid w:val="00FC4FCC"/>
    <w:pPr>
      <w:spacing w:before="220"/>
    </w:pPr>
  </w:style>
  <w:style w:type="paragraph" w:customStyle="1" w:styleId="ReturnAddress">
    <w:name w:val="Return Address"/>
    <w:basedOn w:val="Normal"/>
    <w:rsid w:val="00FC4FCC"/>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26BF-ADF7-41A0-83AC-C5CFD07B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4</cp:revision>
  <cp:lastPrinted>2022-07-20T22:40:00Z</cp:lastPrinted>
  <dcterms:created xsi:type="dcterms:W3CDTF">2022-08-12T13:47:00Z</dcterms:created>
  <dcterms:modified xsi:type="dcterms:W3CDTF">2022-08-12T13:57:00Z</dcterms:modified>
</cp:coreProperties>
</file>